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435D" w14:textId="12925FB1" w:rsidR="00FA7693" w:rsidRDefault="00D264E8" w:rsidP="00BB2800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D264E8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14:paraId="50B392AE" w14:textId="77777777" w:rsidR="00C209D6" w:rsidRPr="00623409" w:rsidRDefault="00C209D6" w:rsidP="00C209D6">
      <w:pPr>
        <w:spacing w:before="60" w:after="60" w:line="240" w:lineRule="auto"/>
        <w:jc w:val="center"/>
        <w:rPr>
          <w:b/>
          <w:lang w:val="hu-HU" w:eastAsia="zh-CN"/>
        </w:rPr>
      </w:pPr>
      <w:r w:rsidRPr="00623409">
        <w:rPr>
          <w:b/>
          <w:lang w:val="hu-HU" w:eastAsia="zh-CN"/>
        </w:rPr>
        <w:t xml:space="preserve">ERASMUS+ </w:t>
      </w:r>
      <w:r w:rsidRPr="00BB2800">
        <w:rPr>
          <w:b/>
          <w:lang w:val="hu-HU" w:eastAsia="zh-CN"/>
        </w:rPr>
        <w:t>SZAKMAI GYAKORLAT</w:t>
      </w:r>
    </w:p>
    <w:p w14:paraId="146DBB35" w14:textId="583558FD" w:rsidR="00C209D6" w:rsidRPr="00C209D6" w:rsidRDefault="00C209D6" w:rsidP="00C209D6">
      <w:pPr>
        <w:pStyle w:val="TJ1"/>
        <w:spacing w:line="240" w:lineRule="auto"/>
        <w:jc w:val="center"/>
        <w:rPr>
          <w:lang w:val="hu-HU"/>
        </w:rPr>
      </w:pPr>
      <w:r w:rsidRPr="00D264E8">
        <w:rPr>
          <w:lang w:val="hu-HU"/>
        </w:rPr>
        <w:t xml:space="preserve">SZERZŐDÉSSZÁM: </w:t>
      </w:r>
      <w:r w:rsidRPr="008445F7">
        <w:rPr>
          <w:rFonts w:eastAsia="Times New Roman"/>
          <w:sz w:val="24"/>
          <w:szCs w:val="24"/>
          <w:lang w:val="hu-HU"/>
        </w:rPr>
        <w:t>2</w:t>
      </w:r>
      <w:r w:rsidR="00BB2800">
        <w:rPr>
          <w:rFonts w:eastAsia="Times New Roman"/>
          <w:sz w:val="24"/>
          <w:szCs w:val="24"/>
          <w:lang w:val="hu-HU"/>
        </w:rPr>
        <w:t>2</w:t>
      </w:r>
      <w:r w:rsidRPr="008445F7">
        <w:rPr>
          <w:rFonts w:eastAsia="Times New Roman"/>
          <w:sz w:val="24"/>
          <w:szCs w:val="24"/>
          <w:lang w:val="hu-HU"/>
        </w:rPr>
        <w:t>/1/KA131/</w:t>
      </w:r>
      <w:r w:rsidRPr="008445F7">
        <w:rPr>
          <w:sz w:val="24"/>
          <w:szCs w:val="24"/>
        </w:rPr>
        <w:t>0000</w:t>
      </w:r>
      <w:r w:rsidR="00BB2800">
        <w:rPr>
          <w:sz w:val="24"/>
          <w:szCs w:val="24"/>
        </w:rPr>
        <w:t>53628</w:t>
      </w:r>
      <w:r w:rsidRPr="008445F7">
        <w:rPr>
          <w:rFonts w:eastAsia="Times New Roman"/>
          <w:sz w:val="24"/>
          <w:szCs w:val="24"/>
          <w:lang w:val="hu-HU"/>
        </w:rPr>
        <w:t>/</w:t>
      </w:r>
      <w:r w:rsidRPr="00623409">
        <w:rPr>
          <w:rFonts w:eastAsia="Times New Roman"/>
          <w:sz w:val="24"/>
          <w:szCs w:val="24"/>
          <w:lang w:val="hu-HU"/>
        </w:rPr>
        <w:t>SMT-</w:t>
      </w:r>
      <w:r w:rsidRPr="00584C27">
        <w:rPr>
          <w:rFonts w:eastAsia="Times New Roman"/>
          <w:bCs w:val="0"/>
          <w:sz w:val="24"/>
          <w:szCs w:val="24"/>
          <w:highlight w:val="green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584C27">
        <w:rPr>
          <w:rFonts w:eastAsia="Times New Roman"/>
          <w:bCs w:val="0"/>
          <w:sz w:val="24"/>
          <w:szCs w:val="24"/>
          <w:highlight w:val="green"/>
          <w:lang w:val="hu-HU"/>
        </w:rPr>
        <w:instrText xml:space="preserve"> FORMTEXT </w:instrText>
      </w:r>
      <w:r w:rsidRPr="00584C27">
        <w:rPr>
          <w:rFonts w:eastAsia="Times New Roman"/>
          <w:bCs w:val="0"/>
          <w:sz w:val="24"/>
          <w:szCs w:val="24"/>
          <w:highlight w:val="green"/>
          <w:lang w:val="hu-HU"/>
        </w:rPr>
      </w:r>
      <w:r w:rsidRPr="00584C27">
        <w:rPr>
          <w:rFonts w:eastAsia="Times New Roman"/>
          <w:bCs w:val="0"/>
          <w:sz w:val="24"/>
          <w:szCs w:val="24"/>
          <w:highlight w:val="green"/>
          <w:lang w:val="hu-HU"/>
        </w:rPr>
        <w:fldChar w:fldCharType="separate"/>
      </w:r>
      <w:r w:rsidR="00062B17">
        <w:rPr>
          <w:rFonts w:eastAsia="Times New Roman"/>
          <w:bCs w:val="0"/>
          <w:sz w:val="24"/>
          <w:szCs w:val="24"/>
          <w:highlight w:val="green"/>
          <w:lang w:val="hu-HU"/>
        </w:rPr>
        <w:t> </w:t>
      </w:r>
      <w:r w:rsidR="00062B17">
        <w:rPr>
          <w:rFonts w:eastAsia="Times New Roman"/>
          <w:bCs w:val="0"/>
          <w:sz w:val="24"/>
          <w:szCs w:val="24"/>
          <w:highlight w:val="green"/>
          <w:lang w:val="hu-HU"/>
        </w:rPr>
        <w:t> </w:t>
      </w:r>
      <w:r w:rsidR="00062B17">
        <w:rPr>
          <w:rFonts w:eastAsia="Times New Roman"/>
          <w:bCs w:val="0"/>
          <w:sz w:val="24"/>
          <w:szCs w:val="24"/>
          <w:highlight w:val="green"/>
          <w:lang w:val="hu-HU"/>
        </w:rPr>
        <w:t> </w:t>
      </w:r>
      <w:r w:rsidR="00062B17">
        <w:rPr>
          <w:rFonts w:eastAsia="Times New Roman"/>
          <w:bCs w:val="0"/>
          <w:sz w:val="24"/>
          <w:szCs w:val="24"/>
          <w:highlight w:val="green"/>
          <w:lang w:val="hu-HU"/>
        </w:rPr>
        <w:t> </w:t>
      </w:r>
      <w:r w:rsidR="00062B17">
        <w:rPr>
          <w:rFonts w:eastAsia="Times New Roman"/>
          <w:bCs w:val="0"/>
          <w:sz w:val="24"/>
          <w:szCs w:val="24"/>
          <w:highlight w:val="green"/>
          <w:lang w:val="hu-HU"/>
        </w:rPr>
        <w:t> </w:t>
      </w:r>
      <w:r w:rsidRPr="00584C27">
        <w:rPr>
          <w:rFonts w:eastAsia="Times New Roman"/>
          <w:bCs w:val="0"/>
          <w:sz w:val="24"/>
          <w:szCs w:val="24"/>
          <w:highlight w:val="green"/>
          <w:lang w:val="hu-HU"/>
        </w:rPr>
        <w:fldChar w:fldCharType="end"/>
      </w:r>
    </w:p>
    <w:p w14:paraId="5A9299D4" w14:textId="40BAA8AF" w:rsidR="00FA7693" w:rsidRPr="000033C7" w:rsidRDefault="005141CE" w:rsidP="005141CE">
      <w:pPr>
        <w:pStyle w:val="TJ1"/>
        <w:tabs>
          <w:tab w:val="left" w:pos="4095"/>
        </w:tabs>
        <w:rPr>
          <w:sz w:val="16"/>
          <w:lang w:val="hu-HU"/>
        </w:rPr>
      </w:pPr>
      <w:r>
        <w:rPr>
          <w:sz w:val="16"/>
          <w:lang w:val="hu-HU"/>
        </w:rPr>
        <w:tab/>
      </w:r>
    </w:p>
    <w:p w14:paraId="3A0A8A4B" w14:textId="3A11505D" w:rsidR="0061682A" w:rsidRDefault="00D264E8" w:rsidP="0061682A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D264E8">
        <w:rPr>
          <w:rFonts w:asciiTheme="minorHAnsi" w:eastAsia="Times New Roman" w:hAnsiTheme="minorHAnsi"/>
          <w:b/>
          <w:lang w:val="hu-HU"/>
        </w:rPr>
        <w:t>Egyrészről a</w:t>
      </w:r>
      <w:r w:rsidR="0061682A" w:rsidRPr="0061682A">
        <w:rPr>
          <w:rFonts w:asciiTheme="minorHAnsi" w:eastAsia="Times New Roman" w:hAnsiTheme="minorHAnsi"/>
          <w:b/>
          <w:lang w:val="hu-HU"/>
        </w:rPr>
        <w:t xml:space="preserve"> Budapesti Műszaki és Gazdaságtudományi Egyetem</w:t>
      </w:r>
      <w:r w:rsidR="0061682A">
        <w:rPr>
          <w:rFonts w:asciiTheme="minorHAnsi" w:eastAsia="Times New Roman" w:hAnsiTheme="minorHAnsi"/>
          <w:b/>
          <w:lang w:val="hu-HU"/>
        </w:rPr>
        <w:t>,</w:t>
      </w:r>
      <w:r w:rsidR="0061682A" w:rsidRPr="0061682A">
        <w:rPr>
          <w:rFonts w:asciiTheme="minorHAnsi" w:eastAsia="Times New Roman" w:hAnsiTheme="minorHAnsi"/>
          <w:b/>
          <w:lang w:val="hu-HU"/>
        </w:rPr>
        <w:t xml:space="preserve"> HU BUDAPES02</w:t>
      </w:r>
    </w:p>
    <w:p w14:paraId="18D7CAE1" w14:textId="02BB90BF" w:rsidR="00840F45" w:rsidRPr="0077751A" w:rsidRDefault="00D264E8" w:rsidP="0061682A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 w:rsidR="0061682A" w:rsidRPr="0061682A">
        <w:rPr>
          <w:rFonts w:asciiTheme="minorHAnsi" w:eastAsia="Times New Roman" w:hAnsiTheme="minorHAnsi"/>
          <w:lang w:val="hu-HU"/>
        </w:rPr>
        <w:t>1111 Budapest, Műegyetem rakpart 3.</w:t>
      </w:r>
      <w:r>
        <w:rPr>
          <w:rFonts w:asciiTheme="minorHAnsi" w:eastAsia="Times New Roman" w:hAnsiTheme="minorHAnsi"/>
          <w:lang w:val="hu-HU"/>
        </w:rPr>
        <w:br/>
      </w:r>
      <w:r w:rsidRPr="000033C7">
        <w:rPr>
          <w:rFonts w:asciiTheme="minorHAnsi" w:eastAsia="Times New Roman" w:hAnsiTheme="minorHAnsi"/>
          <w:lang w:val="hu-HU"/>
        </w:rPr>
        <w:t xml:space="preserve">a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="0061682A" w:rsidRPr="0061682A">
        <w:rPr>
          <w:rFonts w:asciiTheme="minorHAnsi" w:eastAsia="Times New Roman" w:hAnsiTheme="minorHAnsi"/>
          <w:lang w:val="hu-HU"/>
        </w:rPr>
        <w:t>Pál Erika a Központi Tanulmányi Hivatal igazgatója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14:paraId="298EE15F" w14:textId="6FDDAF8A"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BB2800">
        <w:rPr>
          <w:rFonts w:asciiTheme="minorHAnsi" w:eastAsia="Times New Roman" w:hAnsiTheme="minorHAnsi"/>
          <w:b/>
          <w:lang w:val="hu-HU"/>
        </w:rPr>
        <w:t>[Résztvevő vezetékneve(i) és keresztneve(i)]</w:t>
      </w:r>
      <w:r w:rsidR="0061682A" w:rsidRPr="00BB2800">
        <w:rPr>
          <w:rFonts w:asciiTheme="minorHAnsi" w:eastAsia="Times New Roman" w:hAnsiTheme="minorHAnsi"/>
          <w:b/>
          <w:lang w:val="hu-HU"/>
        </w:rPr>
        <w:t xml:space="preserve"> </w:t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instrText xml:space="preserve"> FORMTEXT </w:instrText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fldChar w:fldCharType="separate"/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fldChar w:fldCharType="end"/>
      </w:r>
      <w:r w:rsidR="0061682A">
        <w:rPr>
          <w:rFonts w:eastAsia="Times New Roman"/>
          <w:b/>
          <w:bCs/>
          <w:sz w:val="28"/>
          <w:szCs w:val="28"/>
          <w:lang w:val="hu-HU"/>
        </w:rPr>
        <w:t xml:space="preserve"> </w:t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instrText xml:space="preserve"> FORMTEXT </w:instrText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fldChar w:fldCharType="separate"/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062B17">
        <w:rPr>
          <w:rFonts w:eastAsia="Times New Roman"/>
          <w:b/>
          <w:bCs/>
          <w:sz w:val="28"/>
          <w:szCs w:val="28"/>
          <w:lang w:val="hu-HU"/>
        </w:rPr>
        <w:t> </w:t>
      </w:r>
      <w:r w:rsidR="0061682A" w:rsidRPr="00171A9B">
        <w:rPr>
          <w:rFonts w:eastAsia="Times New Roman"/>
          <w:b/>
          <w:bCs/>
          <w:sz w:val="28"/>
          <w:szCs w:val="28"/>
          <w:lang w:val="hu-HU"/>
        </w:rPr>
        <w:fldChar w:fldCharType="end"/>
      </w:r>
    </w:p>
    <w:tbl>
      <w:tblPr>
        <w:tblStyle w:val="Rcsostblzat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114"/>
        <w:gridCol w:w="275"/>
        <w:gridCol w:w="4673"/>
      </w:tblGrid>
      <w:tr w:rsidR="000033C7" w:rsidRPr="000033C7" w14:paraId="63DD47EF" w14:textId="77777777" w:rsidTr="00BB2800">
        <w:tc>
          <w:tcPr>
            <w:tcW w:w="4219" w:type="dxa"/>
          </w:tcPr>
          <w:p w14:paraId="6968C5DD" w14:textId="454AE812" w:rsidR="000033C7" w:rsidRPr="00D264E8" w:rsidRDefault="00D264E8" w:rsidP="00DA108E">
            <w:pPr>
              <w:spacing w:before="120" w:line="360" w:lineRule="auto"/>
              <w:jc w:val="both"/>
            </w:pPr>
            <w:r w:rsidRPr="0061682A">
              <w:rPr>
                <w:rFonts w:asciiTheme="minorHAnsi" w:eastAsia="Times New Roman" w:hAnsiTheme="minorHAnsi"/>
                <w:lang w:val="hu-HU"/>
              </w:rPr>
              <w:t>Születési idő: [</w:t>
            </w:r>
            <w:r w:rsidR="0061682A" w:rsidRPr="0061682A">
              <w:rPr>
                <w:rFonts w:asciiTheme="minorHAnsi" w:eastAsia="Times New Roman" w:hAnsiTheme="minorHAnsi"/>
                <w:lang w:val="hu-HU"/>
              </w:rPr>
              <w:t>ÉÉ.HH.NN</w:t>
            </w:r>
            <w:r w:rsidRPr="0061682A">
              <w:rPr>
                <w:rFonts w:asciiTheme="minorHAnsi" w:eastAsia="Times New Roman" w:hAnsiTheme="minorHAnsi"/>
                <w:lang w:val="hu-HU"/>
              </w:rPr>
              <w:t>]</w:t>
            </w:r>
            <w:r w:rsidR="0061682A" w:rsidRPr="0061682A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61682A" w:rsidRPr="0061682A">
              <w:rPr>
                <w:rFonts w:eastAsia="Times New Roman"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61682A" w:rsidRPr="0061682A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61682A" w:rsidRPr="0061682A">
              <w:rPr>
                <w:rFonts w:eastAsia="Times New Roman"/>
                <w:sz w:val="24"/>
                <w:szCs w:val="24"/>
                <w:lang w:val="hu-HU"/>
              </w:rPr>
            </w:r>
            <w:r w:rsidR="0061682A" w:rsidRPr="0061682A">
              <w:rPr>
                <w:rFonts w:eastAsia="Times New Roman"/>
                <w:sz w:val="24"/>
                <w:szCs w:val="24"/>
                <w:lang w:val="hu-HU"/>
              </w:rPr>
              <w:fldChar w:fldCharType="separate"/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61682A">
              <w:rPr>
                <w:rFonts w:eastAsia="Times New Roman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84" w:type="dxa"/>
          </w:tcPr>
          <w:p w14:paraId="737B8CA5" w14:textId="77777777"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14:paraId="65CF7C37" w14:textId="6182F813" w:rsidR="000033C7" w:rsidRPr="00D264E8" w:rsidRDefault="00D264E8" w:rsidP="000033C7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61682A" w:rsidRPr="00171A9B">
              <w:rPr>
                <w:rFonts w:eastAsia="Times New Roman"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61682A" w:rsidRPr="00171A9B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61682A" w:rsidRPr="00171A9B">
              <w:rPr>
                <w:rFonts w:eastAsia="Times New Roman"/>
                <w:sz w:val="24"/>
                <w:szCs w:val="24"/>
                <w:lang w:val="hu-HU"/>
              </w:rPr>
            </w:r>
            <w:r w:rsidR="0061682A" w:rsidRPr="00171A9B">
              <w:rPr>
                <w:rFonts w:eastAsia="Times New Roman"/>
                <w:sz w:val="24"/>
                <w:szCs w:val="24"/>
                <w:lang w:val="hu-HU"/>
              </w:rPr>
              <w:fldChar w:fldCharType="separate"/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171A9B">
              <w:rPr>
                <w:rFonts w:eastAsia="Times New Roman"/>
                <w:sz w:val="24"/>
                <w:szCs w:val="24"/>
                <w:lang w:val="hu-HU"/>
              </w:rPr>
              <w:fldChar w:fldCharType="end"/>
            </w:r>
          </w:p>
        </w:tc>
      </w:tr>
      <w:tr w:rsidR="0061682A" w:rsidRPr="000033C7" w14:paraId="7B464100" w14:textId="77777777" w:rsidTr="00BB2800">
        <w:tc>
          <w:tcPr>
            <w:tcW w:w="4219" w:type="dxa"/>
          </w:tcPr>
          <w:p w14:paraId="449D05A2" w14:textId="6332CB64" w:rsidR="0061682A" w:rsidRPr="000033C7" w:rsidRDefault="0061682A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Neptun kód:</w:t>
            </w:r>
            <w:r w:rsidRPr="000033C7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84" w:type="dxa"/>
          </w:tcPr>
          <w:p w14:paraId="56EDDE6F" w14:textId="77777777" w:rsidR="0061682A" w:rsidRPr="000033C7" w:rsidRDefault="0061682A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14:paraId="5C8F29DF" w14:textId="5B632015" w:rsidR="0061682A" w:rsidRPr="000033C7" w:rsidRDefault="0061682A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Adóazonosító jel:</w:t>
            </w:r>
            <w:r w:rsidRPr="000033C7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</w:tr>
      <w:tr w:rsidR="000033C7" w:rsidRPr="000033C7" w14:paraId="7629160E" w14:textId="77777777" w:rsidTr="00BB2800">
        <w:tc>
          <w:tcPr>
            <w:tcW w:w="9212" w:type="dxa"/>
            <w:gridSpan w:val="3"/>
          </w:tcPr>
          <w:p w14:paraId="3B1D82A0" w14:textId="5D67ABDE" w:rsidR="00A4577C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Cím:</w:t>
            </w:r>
            <w:r w:rsidR="0061682A" w:rsidRPr="0061682A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</w:tr>
      <w:tr w:rsidR="00645290" w:rsidRPr="000033C7" w14:paraId="273EC5FC" w14:textId="77777777" w:rsidTr="00BB2800">
        <w:tc>
          <w:tcPr>
            <w:tcW w:w="4219" w:type="dxa"/>
          </w:tcPr>
          <w:p w14:paraId="21400070" w14:textId="3EDDF68C" w:rsidR="00645290" w:rsidRPr="000033C7" w:rsidRDefault="00D264E8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84" w:type="dxa"/>
          </w:tcPr>
          <w:p w14:paraId="2F5D8B26" w14:textId="77777777"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14:paraId="32B00F11" w14:textId="1F9988CB"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</w:tr>
      <w:tr w:rsidR="00645290" w:rsidRPr="000033C7" w14:paraId="62DE673D" w14:textId="77777777" w:rsidTr="00BB2800">
        <w:tc>
          <w:tcPr>
            <w:tcW w:w="4219" w:type="dxa"/>
          </w:tcPr>
          <w:p w14:paraId="2E3E20FA" w14:textId="693E5478" w:rsidR="00645290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</w:t>
            </w:r>
            <w:r w:rsidRPr="0061682A">
              <w:rPr>
                <w:rFonts w:asciiTheme="minorHAnsi" w:eastAsia="Times New Roman" w:hAnsiTheme="minorHAnsi"/>
                <w:lang w:val="hu-HU"/>
              </w:rPr>
              <w:t xml:space="preserve">: </w:t>
            </w:r>
            <w:r w:rsidR="0061682A" w:rsidRPr="0061682A">
              <w:rPr>
                <w:rFonts w:asciiTheme="minorHAnsi" w:eastAsia="Times New Roman" w:hAnsiTheme="minorHAnsi"/>
                <w:lang w:val="hu-HU"/>
              </w:rPr>
              <w:t>(</w:t>
            </w:r>
            <w:r w:rsidRPr="0061682A">
              <w:rPr>
                <w:rFonts w:asciiTheme="minorHAnsi" w:eastAsia="Times New Roman" w:hAnsiTheme="minorHAnsi"/>
                <w:lang w:val="hu-HU"/>
              </w:rPr>
              <w:t>férfi/nő</w:t>
            </w:r>
            <w:r w:rsidR="00AD168F" w:rsidRPr="0061682A">
              <w:rPr>
                <w:rFonts w:asciiTheme="minorHAnsi" w:eastAsia="Times New Roman" w:hAnsiTheme="minorHAnsi"/>
                <w:lang w:val="hu-HU"/>
              </w:rPr>
              <w:t>/nem meghatározott</w:t>
            </w:r>
            <w:r w:rsidR="0061682A" w:rsidRPr="0061682A">
              <w:rPr>
                <w:rFonts w:asciiTheme="minorHAnsi" w:eastAsia="Times New Roman" w:hAnsiTheme="minorHAnsi"/>
                <w:lang w:val="hu-HU"/>
              </w:rPr>
              <w:t>)</w:t>
            </w:r>
            <w:r w:rsidR="0061682A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61682A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84" w:type="dxa"/>
          </w:tcPr>
          <w:p w14:paraId="2083D4CA" w14:textId="77777777"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14:paraId="7C87052C" w14:textId="0CDF4FD6" w:rsidR="00645290" w:rsidRPr="000033C7" w:rsidRDefault="00D264E8" w:rsidP="00742076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645290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645290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BF5170" w:rsidRPr="0061682A">
              <w:rPr>
                <w:rFonts w:asciiTheme="minorHAnsi" w:eastAsia="Times New Roman" w:hAnsiTheme="minorHAnsi"/>
                <w:lang w:val="hu-HU"/>
              </w:rPr>
              <w:t>20</w:t>
            </w:r>
            <w:r w:rsidR="007F2CCE" w:rsidRPr="0061682A">
              <w:rPr>
                <w:rFonts w:asciiTheme="minorHAnsi" w:eastAsia="Times New Roman" w:hAnsiTheme="minorHAnsi"/>
                <w:lang w:val="hu-HU"/>
              </w:rPr>
              <w:t>2</w:t>
            </w:r>
            <w:r w:rsidR="001F13ED" w:rsidRPr="0061682A">
              <w:rPr>
                <w:rFonts w:asciiTheme="minorHAnsi" w:eastAsia="Times New Roman" w:hAnsiTheme="minorHAnsi"/>
                <w:lang w:val="hu-HU"/>
              </w:rPr>
              <w:t>2</w:t>
            </w:r>
            <w:r w:rsidR="00BF5170" w:rsidRPr="0061682A">
              <w:rPr>
                <w:rFonts w:asciiTheme="minorHAnsi" w:eastAsia="Times New Roman" w:hAnsiTheme="minorHAnsi"/>
                <w:lang w:val="hu-HU"/>
              </w:rPr>
              <w:t>/20</w:t>
            </w:r>
            <w:r w:rsidR="00742076" w:rsidRPr="0061682A">
              <w:rPr>
                <w:rFonts w:asciiTheme="minorHAnsi" w:eastAsia="Times New Roman" w:hAnsiTheme="minorHAnsi"/>
                <w:lang w:val="hu-HU"/>
              </w:rPr>
              <w:t>2</w:t>
            </w:r>
            <w:r w:rsidR="001F13ED" w:rsidRPr="0061682A">
              <w:rPr>
                <w:rFonts w:asciiTheme="minorHAnsi" w:eastAsia="Times New Roman" w:hAnsiTheme="minorHAnsi"/>
                <w:lang w:val="hu-HU"/>
              </w:rPr>
              <w:t>3</w:t>
            </w:r>
          </w:p>
        </w:tc>
      </w:tr>
      <w:tr w:rsidR="00645290" w:rsidRPr="00AA4049" w14:paraId="6930EF7E" w14:textId="77777777" w:rsidTr="00BB2800">
        <w:tc>
          <w:tcPr>
            <w:tcW w:w="4219" w:type="dxa"/>
          </w:tcPr>
          <w:p w14:paraId="092B6B8D" w14:textId="3981D2B3"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Tanulmányi szint</w:t>
            </w:r>
            <w:r>
              <w:rPr>
                <w:rFonts w:asciiTheme="minorHAnsi" w:eastAsia="Times New Roman" w:hAnsiTheme="minorHAnsi"/>
                <w:lang w:val="hu-HU"/>
              </w:rPr>
              <w:t>:</w:t>
            </w:r>
            <w:r>
              <w:t xml:space="preserve"> </w:t>
            </w:r>
            <w:r w:rsidRPr="00FA04EE">
              <w:rPr>
                <w:rFonts w:asciiTheme="minorHAnsi" w:eastAsia="Times New Roman" w:hAnsiTheme="minorHAnsi"/>
                <w:lang w:val="hu-HU"/>
              </w:rPr>
              <w:t>[Első/Második/Harmadik /Rövid ciklus</w:t>
            </w:r>
            <w:r w:rsidR="00892B69" w:rsidRPr="00FA04EE">
              <w:rPr>
                <w:rFonts w:asciiTheme="minorHAnsi" w:eastAsia="Times New Roman" w:hAnsiTheme="minorHAnsi"/>
                <w:lang w:val="hu-HU"/>
              </w:rPr>
              <w:t>/ Osztatlan képzés</w:t>
            </w:r>
            <w:r w:rsidRPr="00FA04EE">
              <w:rPr>
                <w:rFonts w:asciiTheme="minorHAnsi" w:eastAsia="Times New Roman" w:hAnsiTheme="minorHAnsi"/>
                <w:lang w:val="hu-HU"/>
              </w:rPr>
              <w:t>]</w:t>
            </w:r>
            <w:r w:rsidR="00FA04EE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84" w:type="dxa"/>
          </w:tcPr>
          <w:p w14:paraId="61C9B246" w14:textId="77777777"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14:paraId="11C90E29" w14:textId="0A5BABCD" w:rsidR="00645290" w:rsidRPr="00FA04EE" w:rsidRDefault="00D264E8" w:rsidP="00FA04EE">
            <w:pPr>
              <w:rPr>
                <w:rFonts w:asciiTheme="minorHAnsi" w:eastAsia="Times New Roman" w:hAnsiTheme="minorHAnsi"/>
                <w:lang w:val="hu-HU"/>
              </w:rPr>
            </w:pPr>
            <w:r w:rsidRPr="00FA04EE">
              <w:rPr>
                <w:rFonts w:asciiTheme="minorHAnsi" w:eastAsia="Times New Roman" w:hAnsiTheme="minorHAnsi"/>
                <w:lang w:val="hu-HU"/>
              </w:rPr>
              <w:t xml:space="preserve">Befejezett felsőoktatási évek száma: </w:t>
            </w:r>
            <w:r w:rsidR="00FA04EE">
              <w:rPr>
                <w:rFonts w:asciiTheme="minorHAnsi" w:eastAsia="Times New Roman" w:hAnsiTheme="minorHAnsi"/>
                <w:lang w:val="hu-HU"/>
              </w:rPr>
              <w:t xml:space="preserve">(összes eddigi felsőoktatási tanulmányait figyelembe véve) 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</w:tr>
      <w:tr w:rsidR="00645290" w:rsidRPr="000033C7" w14:paraId="77FBC1CA" w14:textId="77777777" w:rsidTr="00BB2800">
        <w:tc>
          <w:tcPr>
            <w:tcW w:w="4219" w:type="dxa"/>
          </w:tcPr>
          <w:p w14:paraId="1560A23F" w14:textId="2D6E2DE3"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Tématerület</w:t>
            </w:r>
            <w:r w:rsidR="00FA04EE">
              <w:rPr>
                <w:rFonts w:asciiTheme="minorHAnsi" w:eastAsia="Times New Roman" w:hAnsiTheme="minorHAnsi"/>
                <w:lang w:val="hu-HU"/>
              </w:rPr>
              <w:t xml:space="preserve"> (küldő intézménynél leendő végzettség): 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84" w:type="dxa"/>
          </w:tcPr>
          <w:p w14:paraId="373D0CD3" w14:textId="77777777"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14:paraId="1206BFA5" w14:textId="637346C6" w:rsidR="00645290" w:rsidRDefault="00D264E8" w:rsidP="00FA04EE">
            <w:pPr>
              <w:jc w:val="both"/>
              <w:rPr>
                <w:rFonts w:eastAsia="Times New Roman"/>
                <w:b/>
                <w:sz w:val="24"/>
                <w:szCs w:val="24"/>
                <w:lang w:val="hu-HU"/>
              </w:rPr>
            </w:pPr>
            <w:r w:rsidRPr="00FA04EE">
              <w:rPr>
                <w:rFonts w:asciiTheme="minorHAnsi" w:eastAsia="Times New Roman" w:hAnsiTheme="minorHAnsi"/>
                <w:lang w:val="hu-HU"/>
              </w:rPr>
              <w:t>Kód: [ISCED-F kód]</w:t>
            </w:r>
            <w:r w:rsidR="00FA04EE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FA04EE" w:rsidRPr="00E12192">
              <w:rPr>
                <w:rFonts w:eastAsia="Times New Roman"/>
                <w:sz w:val="24"/>
                <w:szCs w:val="24"/>
                <w:lang w:val="hu-HU"/>
              </w:rPr>
              <w:instrText xml:space="preserve"> FORMTEXT </w:instrTex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separate"/>
            </w:r>
            <w:r w:rsidR="00062B17">
              <w:rPr>
                <w:rFonts w:eastAsia="Times New Roman"/>
                <w:b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b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b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b/>
                <w:sz w:val="24"/>
                <w:szCs w:val="24"/>
                <w:lang w:val="hu-HU"/>
              </w:rPr>
              <w:t> </w:t>
            </w:r>
            <w:r w:rsidR="00062B17">
              <w:rPr>
                <w:rFonts w:eastAsia="Times New Roman"/>
                <w:b/>
                <w:sz w:val="24"/>
                <w:szCs w:val="24"/>
                <w:lang w:val="hu-HU"/>
              </w:rPr>
              <w:t> </w:t>
            </w:r>
            <w:r w:rsidR="00FA04EE" w:rsidRPr="00E12192">
              <w:rPr>
                <w:rFonts w:eastAsia="Times New Roman"/>
                <w:b/>
                <w:sz w:val="24"/>
                <w:szCs w:val="24"/>
                <w:lang w:val="hu-HU"/>
              </w:rPr>
              <w:fldChar w:fldCharType="end"/>
            </w:r>
          </w:p>
          <w:p w14:paraId="3BF7FE57" w14:textId="77777777" w:rsidR="00FA04EE" w:rsidRPr="00FA04EE" w:rsidRDefault="00FA04EE" w:rsidP="00FA04EE">
            <w:pPr>
              <w:jc w:val="both"/>
              <w:rPr>
                <w:rStyle w:val="Hiperhivatkozs"/>
                <w:lang w:val="hu-HU"/>
              </w:rPr>
            </w:pPr>
            <w:r w:rsidRPr="00FA04EE">
              <w:rPr>
                <w:rStyle w:val="Hiperhivatkozs"/>
                <w:lang w:val="hu-HU"/>
              </w:rPr>
              <w:t>https://ec.europa.eu/assets/eac/education/</w:t>
            </w:r>
          </w:p>
          <w:p w14:paraId="3C21CE7F" w14:textId="33E531FD" w:rsidR="00FA04EE" w:rsidRPr="00FA04EE" w:rsidRDefault="00FA04EE" w:rsidP="00FA04EE">
            <w:pPr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FA04EE">
              <w:rPr>
                <w:rStyle w:val="Hiperhivatkozs"/>
                <w:lang w:val="hu-HU"/>
              </w:rPr>
              <w:t>tools/iscedf/codes_en.htm</w:t>
            </w:r>
          </w:p>
        </w:tc>
      </w:tr>
    </w:tbl>
    <w:p w14:paraId="1DF098E9" w14:textId="77777777" w:rsidR="00FA04EE" w:rsidRPr="00FA04EE" w:rsidRDefault="00FA04EE" w:rsidP="00FA04EE">
      <w:pPr>
        <w:tabs>
          <w:tab w:val="left" w:pos="1701"/>
          <w:tab w:val="left" w:pos="2127"/>
          <w:tab w:val="left" w:pos="2552"/>
        </w:tabs>
        <w:spacing w:before="80" w:after="80" w:line="240" w:lineRule="auto"/>
        <w:jc w:val="both"/>
        <w:rPr>
          <w:rFonts w:asciiTheme="minorHAnsi" w:eastAsia="Times New Roman" w:hAnsiTheme="minorHAnsi"/>
          <w:b/>
          <w:lang w:val="hu-HU"/>
        </w:rPr>
      </w:pPr>
      <w:r w:rsidRPr="00FA04EE">
        <w:rPr>
          <w:rFonts w:asciiTheme="minorHAnsi" w:eastAsia="Times New Roman" w:hAnsiTheme="minorHAnsi"/>
          <w:b/>
          <w:lang w:val="hu-HU"/>
        </w:rPr>
        <w:t xml:space="preserve">Szerződés típusa:  </w:t>
      </w:r>
    </w:p>
    <w:p w14:paraId="3226E5A2" w14:textId="6983D3AA" w:rsidR="00FA04EE" w:rsidRPr="00FA04EE" w:rsidRDefault="00FA04EE" w:rsidP="00FA04EE">
      <w:pPr>
        <w:tabs>
          <w:tab w:val="left" w:pos="1701"/>
          <w:tab w:val="left" w:pos="2127"/>
          <w:tab w:val="left" w:pos="2552"/>
        </w:tabs>
        <w:spacing w:before="80" w:after="80" w:line="240" w:lineRule="auto"/>
        <w:ind w:left="567"/>
        <w:jc w:val="both"/>
        <w:rPr>
          <w:rFonts w:asciiTheme="minorHAnsi" w:eastAsia="Times New Roman" w:hAnsiTheme="minorHAnsi"/>
          <w:lang w:val="hu-HU"/>
        </w:rPr>
      </w:pPr>
      <w:r w:rsidRPr="00FA04EE">
        <w:rPr>
          <w:rFonts w:asciiTheme="minorHAnsi" w:hAnsiTheme="minorHAnsi"/>
          <w:highlight w:val="green"/>
          <w:lang w:val="hu-HU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4EE">
        <w:rPr>
          <w:rFonts w:asciiTheme="minorHAnsi" w:hAnsiTheme="minorHAnsi"/>
          <w:highlight w:val="green"/>
          <w:lang w:val="hu-HU"/>
        </w:rPr>
        <w:instrText xml:space="preserve"> FORMCHECKBOX </w:instrText>
      </w:r>
      <w:r w:rsidR="00606FCB">
        <w:rPr>
          <w:rFonts w:asciiTheme="minorHAnsi" w:hAnsiTheme="minorHAnsi"/>
          <w:highlight w:val="green"/>
          <w:lang w:val="hu-HU"/>
        </w:rPr>
      </w:r>
      <w:r w:rsidR="00606FCB">
        <w:rPr>
          <w:rFonts w:asciiTheme="minorHAnsi" w:hAnsiTheme="minorHAnsi"/>
          <w:highlight w:val="green"/>
          <w:lang w:val="hu-HU"/>
        </w:rPr>
        <w:fldChar w:fldCharType="separate"/>
      </w:r>
      <w:r w:rsidRPr="00FA04EE">
        <w:rPr>
          <w:rFonts w:asciiTheme="minorHAnsi" w:hAnsiTheme="minorHAnsi"/>
          <w:highlight w:val="green"/>
          <w:lang w:val="hu-HU"/>
        </w:rPr>
        <w:fldChar w:fldCharType="end"/>
      </w:r>
      <w:r w:rsidRPr="00FA04EE">
        <w:rPr>
          <w:rFonts w:asciiTheme="minorHAnsi" w:eastAsia="Times New Roman" w:hAnsiTheme="minorHAnsi"/>
          <w:lang w:val="hu-HU"/>
        </w:rPr>
        <w:t xml:space="preserve"> Erasmus+ pénzügyi támogatás a teljes mobilitásra</w:t>
      </w:r>
    </w:p>
    <w:p w14:paraId="19443A2A" w14:textId="77777777" w:rsidR="00FA04EE" w:rsidRPr="00FA04EE" w:rsidRDefault="00FA04EE" w:rsidP="00FA04EE">
      <w:pPr>
        <w:tabs>
          <w:tab w:val="left" w:pos="2127"/>
          <w:tab w:val="left" w:pos="2552"/>
        </w:tabs>
        <w:spacing w:before="80" w:after="80" w:line="240" w:lineRule="auto"/>
        <w:ind w:left="567"/>
        <w:jc w:val="both"/>
        <w:rPr>
          <w:rFonts w:asciiTheme="minorHAnsi" w:eastAsia="Times New Roman" w:hAnsiTheme="minorHAnsi"/>
          <w:lang w:val="hu-HU"/>
        </w:rPr>
      </w:pPr>
      <w:r w:rsidRPr="00FA04EE">
        <w:rPr>
          <w:rFonts w:asciiTheme="minorHAnsi" w:hAnsiTheme="minorHAnsi"/>
          <w:highlight w:val="green"/>
          <w:lang w:val="hu-HU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FA04EE">
        <w:rPr>
          <w:rFonts w:asciiTheme="minorHAnsi" w:hAnsiTheme="minorHAnsi"/>
          <w:highlight w:val="green"/>
          <w:lang w:val="hu-HU"/>
        </w:rPr>
        <w:instrText xml:space="preserve"> FORMCHECKBOX </w:instrText>
      </w:r>
      <w:r w:rsidR="00606FCB">
        <w:rPr>
          <w:rFonts w:asciiTheme="minorHAnsi" w:hAnsiTheme="minorHAnsi"/>
          <w:highlight w:val="green"/>
          <w:lang w:val="hu-HU"/>
        </w:rPr>
      </w:r>
      <w:r w:rsidR="00606FCB">
        <w:rPr>
          <w:rFonts w:asciiTheme="minorHAnsi" w:hAnsiTheme="minorHAnsi"/>
          <w:highlight w:val="green"/>
          <w:lang w:val="hu-HU"/>
        </w:rPr>
        <w:fldChar w:fldCharType="separate"/>
      </w:r>
      <w:r w:rsidRPr="00FA04EE">
        <w:rPr>
          <w:rFonts w:asciiTheme="minorHAnsi" w:hAnsiTheme="minorHAnsi"/>
          <w:highlight w:val="green"/>
          <w:lang w:val="hu-HU"/>
        </w:rPr>
        <w:fldChar w:fldCharType="end"/>
      </w:r>
      <w:r w:rsidRPr="00FA04EE">
        <w:rPr>
          <w:rFonts w:asciiTheme="minorHAnsi" w:hAnsiTheme="minorHAnsi"/>
          <w:lang w:val="hu-HU"/>
        </w:rPr>
        <w:t xml:space="preserve"> </w:t>
      </w:r>
      <w:r w:rsidRPr="00FA04EE">
        <w:rPr>
          <w:rFonts w:asciiTheme="minorHAnsi" w:eastAsia="Times New Roman" w:hAnsiTheme="minorHAnsi"/>
          <w:lang w:val="hu-HU"/>
        </w:rPr>
        <w:t>státusz nulla támogatással („zero grant”)</w:t>
      </w:r>
    </w:p>
    <w:p w14:paraId="69782D94" w14:textId="77777777" w:rsidR="00FA04EE" w:rsidRPr="00FA04EE" w:rsidRDefault="00FA04EE" w:rsidP="00FA04EE">
      <w:pPr>
        <w:tabs>
          <w:tab w:val="left" w:pos="2127"/>
          <w:tab w:val="left" w:pos="2552"/>
        </w:tabs>
        <w:spacing w:before="80" w:after="80" w:line="240" w:lineRule="auto"/>
        <w:ind w:left="567"/>
        <w:jc w:val="both"/>
        <w:rPr>
          <w:rFonts w:asciiTheme="minorHAnsi" w:eastAsia="Times New Roman" w:hAnsiTheme="minorHAnsi"/>
          <w:lang w:val="hu-HU"/>
        </w:rPr>
      </w:pPr>
      <w:r w:rsidRPr="00FA04EE">
        <w:rPr>
          <w:rFonts w:asciiTheme="minorHAnsi" w:hAnsiTheme="minorHAnsi"/>
          <w:highlight w:val="green"/>
          <w:lang w:val="hu-HU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FA04EE">
        <w:rPr>
          <w:rFonts w:asciiTheme="minorHAnsi" w:hAnsiTheme="minorHAnsi"/>
          <w:highlight w:val="green"/>
          <w:lang w:val="hu-HU"/>
        </w:rPr>
        <w:instrText xml:space="preserve"> FORMCHECKBOX </w:instrText>
      </w:r>
      <w:r w:rsidR="00606FCB">
        <w:rPr>
          <w:rFonts w:asciiTheme="minorHAnsi" w:hAnsiTheme="minorHAnsi"/>
          <w:highlight w:val="green"/>
          <w:lang w:val="hu-HU"/>
        </w:rPr>
      </w:r>
      <w:r w:rsidR="00606FCB">
        <w:rPr>
          <w:rFonts w:asciiTheme="minorHAnsi" w:hAnsiTheme="minorHAnsi"/>
          <w:highlight w:val="green"/>
          <w:lang w:val="hu-HU"/>
        </w:rPr>
        <w:fldChar w:fldCharType="separate"/>
      </w:r>
      <w:r w:rsidRPr="00FA04EE">
        <w:rPr>
          <w:rFonts w:asciiTheme="minorHAnsi" w:hAnsiTheme="minorHAnsi"/>
          <w:highlight w:val="green"/>
          <w:lang w:val="hu-HU"/>
        </w:rPr>
        <w:fldChar w:fldCharType="end"/>
      </w:r>
      <w:r w:rsidRPr="00FA04EE">
        <w:rPr>
          <w:rFonts w:asciiTheme="minorHAnsi" w:hAnsiTheme="minorHAnsi"/>
          <w:lang w:val="hu-HU"/>
        </w:rPr>
        <w:t xml:space="preserve"> </w:t>
      </w:r>
      <w:r w:rsidRPr="00FA04EE">
        <w:rPr>
          <w:rFonts w:asciiTheme="minorHAnsi" w:eastAsia="Times New Roman" w:hAnsiTheme="minorHAnsi"/>
          <w:lang w:val="hu-HU"/>
        </w:rPr>
        <w:t>Erasmus+ pénzügyi támogatás bizonyos időszakra nulla támogatással kombinálva</w:t>
      </w:r>
    </w:p>
    <w:p w14:paraId="42797C2E" w14:textId="77777777" w:rsidR="00FA04EE" w:rsidRPr="00FA04EE" w:rsidRDefault="00FA04EE" w:rsidP="00FA04EE">
      <w:pPr>
        <w:spacing w:before="120" w:after="0" w:line="240" w:lineRule="auto"/>
        <w:jc w:val="both"/>
        <w:rPr>
          <w:rFonts w:asciiTheme="minorHAnsi" w:eastAsia="Times New Roman" w:hAnsiTheme="minorHAnsi"/>
          <w:b/>
          <w:lang w:val="hu-HU"/>
        </w:rPr>
      </w:pPr>
      <w:r w:rsidRPr="00FA04EE">
        <w:rPr>
          <w:rFonts w:asciiTheme="minorHAnsi" w:eastAsia="Times New Roman" w:hAnsiTheme="minorHAnsi"/>
          <w:b/>
          <w:lang w:val="hu-HU"/>
        </w:rPr>
        <w:t>A pénzügyi támogatás az alábbi támogatásokat tartalmazza:</w:t>
      </w:r>
    </w:p>
    <w:p w14:paraId="499DBC63" w14:textId="77777777" w:rsidR="00FA04EE" w:rsidRPr="00FA04EE" w:rsidRDefault="00FA04EE" w:rsidP="00FA04EE">
      <w:pPr>
        <w:tabs>
          <w:tab w:val="left" w:pos="2127"/>
          <w:tab w:val="left" w:pos="2552"/>
        </w:tabs>
        <w:spacing w:before="80" w:after="80" w:line="240" w:lineRule="auto"/>
        <w:ind w:left="567"/>
        <w:jc w:val="both"/>
        <w:rPr>
          <w:rFonts w:asciiTheme="minorHAnsi" w:eastAsia="Times New Roman" w:hAnsiTheme="minorHAnsi"/>
          <w:lang w:val="hu-HU"/>
        </w:rPr>
      </w:pPr>
      <w:r w:rsidRPr="00FA04EE">
        <w:rPr>
          <w:rFonts w:asciiTheme="minorHAnsi" w:hAnsiTheme="minorHAnsi"/>
          <w:highlight w:val="green"/>
          <w:lang w:val="hu-HU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FA04EE">
        <w:rPr>
          <w:rFonts w:asciiTheme="minorHAnsi" w:hAnsiTheme="minorHAnsi"/>
          <w:highlight w:val="green"/>
          <w:lang w:val="hu-HU"/>
        </w:rPr>
        <w:instrText xml:space="preserve"> FORMCHECKBOX </w:instrText>
      </w:r>
      <w:r w:rsidR="00606FCB">
        <w:rPr>
          <w:rFonts w:asciiTheme="minorHAnsi" w:hAnsiTheme="minorHAnsi"/>
          <w:highlight w:val="green"/>
          <w:lang w:val="hu-HU"/>
        </w:rPr>
      </w:r>
      <w:r w:rsidR="00606FCB">
        <w:rPr>
          <w:rFonts w:asciiTheme="minorHAnsi" w:hAnsiTheme="minorHAnsi"/>
          <w:highlight w:val="green"/>
          <w:lang w:val="hu-HU"/>
        </w:rPr>
        <w:fldChar w:fldCharType="separate"/>
      </w:r>
      <w:r w:rsidRPr="00FA04EE">
        <w:rPr>
          <w:rFonts w:asciiTheme="minorHAnsi" w:hAnsiTheme="minorHAnsi"/>
          <w:highlight w:val="green"/>
          <w:lang w:val="hu-HU"/>
        </w:rPr>
        <w:fldChar w:fldCharType="end"/>
      </w:r>
      <w:r w:rsidRPr="00FA04EE">
        <w:rPr>
          <w:rFonts w:asciiTheme="minorHAnsi" w:hAnsiTheme="minorHAnsi"/>
          <w:lang w:val="hu-HU"/>
        </w:rPr>
        <w:t xml:space="preserve"> </w:t>
      </w:r>
      <w:r w:rsidRPr="00FA04EE">
        <w:rPr>
          <w:rFonts w:asciiTheme="minorHAnsi" w:eastAsia="Times New Roman" w:hAnsiTheme="minorHAnsi"/>
          <w:lang w:val="hu-HU"/>
        </w:rPr>
        <w:t>Hosszú távú fizikai mobilitás pénzügyi támogatása</w:t>
      </w:r>
    </w:p>
    <w:p w14:paraId="43510D56" w14:textId="77777777" w:rsidR="00FA04EE" w:rsidRPr="00FA04EE" w:rsidRDefault="00FA04EE" w:rsidP="00FA04EE">
      <w:pPr>
        <w:tabs>
          <w:tab w:val="left" w:pos="2127"/>
          <w:tab w:val="left" w:pos="2552"/>
        </w:tabs>
        <w:spacing w:before="120" w:afterLines="40" w:after="96" w:line="240" w:lineRule="auto"/>
        <w:jc w:val="both"/>
        <w:rPr>
          <w:rFonts w:asciiTheme="minorHAnsi" w:eastAsia="Times New Roman" w:hAnsiTheme="minorHAnsi"/>
          <w:lang w:val="hu-HU"/>
        </w:rPr>
      </w:pPr>
      <w:r w:rsidRPr="00FA04EE">
        <w:rPr>
          <w:rFonts w:asciiTheme="minorHAnsi" w:hAnsiTheme="minorHAnsi"/>
          <w:lang w:val="hu-HU"/>
        </w:rPr>
        <w:t xml:space="preserve">           </w:t>
      </w:r>
      <w:r w:rsidRPr="00FA04EE">
        <w:rPr>
          <w:rFonts w:asciiTheme="minorHAnsi" w:hAnsiTheme="minorHAnsi"/>
          <w:highlight w:val="green"/>
          <w:lang w:val="hu-HU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FA04EE">
        <w:rPr>
          <w:rFonts w:asciiTheme="minorHAnsi" w:hAnsiTheme="minorHAnsi"/>
          <w:highlight w:val="green"/>
          <w:lang w:val="hu-HU"/>
        </w:rPr>
        <w:instrText xml:space="preserve"> FORMCHECKBOX </w:instrText>
      </w:r>
      <w:r w:rsidR="00606FCB">
        <w:rPr>
          <w:rFonts w:asciiTheme="minorHAnsi" w:hAnsiTheme="minorHAnsi"/>
          <w:highlight w:val="green"/>
          <w:lang w:val="hu-HU"/>
        </w:rPr>
      </w:r>
      <w:r w:rsidR="00606FCB">
        <w:rPr>
          <w:rFonts w:asciiTheme="minorHAnsi" w:hAnsiTheme="minorHAnsi"/>
          <w:highlight w:val="green"/>
          <w:lang w:val="hu-HU"/>
        </w:rPr>
        <w:fldChar w:fldCharType="separate"/>
      </w:r>
      <w:r w:rsidRPr="00FA04EE">
        <w:rPr>
          <w:rFonts w:asciiTheme="minorHAnsi" w:hAnsiTheme="minorHAnsi"/>
          <w:highlight w:val="green"/>
          <w:lang w:val="hu-HU"/>
        </w:rPr>
        <w:fldChar w:fldCharType="end"/>
      </w:r>
      <w:r w:rsidRPr="00FA04EE">
        <w:rPr>
          <w:rFonts w:asciiTheme="minorHAnsi" w:hAnsiTheme="minorHAnsi"/>
          <w:lang w:val="hu-HU"/>
        </w:rPr>
        <w:t xml:space="preserve"> </w:t>
      </w:r>
      <w:r w:rsidRPr="00FA04EE">
        <w:rPr>
          <w:rFonts w:asciiTheme="minorHAnsi" w:eastAsia="Times New Roman" w:hAnsiTheme="minorHAnsi"/>
          <w:lang w:val="hu-HU"/>
        </w:rPr>
        <w:t>Szakmai gyakorlat pénzügyi kiegészítése, 150 € / hó</w:t>
      </w:r>
    </w:p>
    <w:p w14:paraId="17798140" w14:textId="55FD979A" w:rsidR="00FA04EE" w:rsidRPr="00FA04EE" w:rsidRDefault="00FA04EE" w:rsidP="00FA04EE">
      <w:pPr>
        <w:tabs>
          <w:tab w:val="left" w:pos="2127"/>
          <w:tab w:val="left" w:pos="2552"/>
        </w:tabs>
        <w:spacing w:before="120" w:afterLines="40" w:after="96" w:line="240" w:lineRule="auto"/>
        <w:jc w:val="both"/>
        <w:rPr>
          <w:rFonts w:asciiTheme="minorHAnsi" w:eastAsia="Times New Roman" w:hAnsiTheme="minorHAnsi"/>
          <w:lang w:val="hu-HU"/>
        </w:rPr>
      </w:pPr>
      <w:r w:rsidRPr="00FA04EE">
        <w:rPr>
          <w:rFonts w:asciiTheme="minorHAnsi" w:hAnsiTheme="minorHAnsi"/>
          <w:lang w:val="hu-HU"/>
        </w:rPr>
        <w:t xml:space="preserve">           </w:t>
      </w:r>
      <w:r w:rsidRPr="00FA04EE">
        <w:rPr>
          <w:rFonts w:asciiTheme="minorHAnsi" w:hAnsiTheme="minorHAnsi"/>
          <w:highlight w:val="green"/>
          <w:lang w:val="hu-HU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FA04EE">
        <w:rPr>
          <w:rFonts w:asciiTheme="minorHAnsi" w:hAnsiTheme="minorHAnsi"/>
          <w:highlight w:val="green"/>
          <w:lang w:val="hu-HU"/>
        </w:rPr>
        <w:instrText xml:space="preserve"> FORMCHECKBOX </w:instrText>
      </w:r>
      <w:r w:rsidR="00606FCB">
        <w:rPr>
          <w:rFonts w:asciiTheme="minorHAnsi" w:hAnsiTheme="minorHAnsi"/>
          <w:highlight w:val="green"/>
          <w:lang w:val="hu-HU"/>
        </w:rPr>
      </w:r>
      <w:r w:rsidR="00606FCB">
        <w:rPr>
          <w:rFonts w:asciiTheme="minorHAnsi" w:hAnsiTheme="minorHAnsi"/>
          <w:highlight w:val="green"/>
          <w:lang w:val="hu-HU"/>
        </w:rPr>
        <w:fldChar w:fldCharType="separate"/>
      </w:r>
      <w:r w:rsidRPr="00FA04EE">
        <w:rPr>
          <w:rFonts w:asciiTheme="minorHAnsi" w:hAnsiTheme="minorHAnsi"/>
          <w:highlight w:val="green"/>
          <w:lang w:val="hu-HU"/>
        </w:rPr>
        <w:fldChar w:fldCharType="end"/>
      </w:r>
      <w:r w:rsidRPr="00FA04EE">
        <w:rPr>
          <w:rFonts w:asciiTheme="minorHAnsi" w:hAnsiTheme="minorHAnsi"/>
          <w:lang w:val="hu-HU"/>
        </w:rPr>
        <w:t xml:space="preserve"> </w:t>
      </w:r>
      <w:r w:rsidRPr="00FA04EE">
        <w:rPr>
          <w:rFonts w:asciiTheme="minorHAnsi" w:eastAsia="Times New Roman" w:hAnsiTheme="minorHAnsi"/>
          <w:lang w:val="hu-HU"/>
        </w:rPr>
        <w:t>Hosszú távú mobilitás pénzügyi alaptámogatásának esélyegyenlőségi kiegészítése (EE), 250 € / hó</w:t>
      </w:r>
    </w:p>
    <w:p w14:paraId="04110532" w14:textId="018F40F8" w:rsidR="00FA04EE" w:rsidRDefault="00FA04EE" w:rsidP="00C448E7">
      <w:pPr>
        <w:tabs>
          <w:tab w:val="left" w:pos="2127"/>
          <w:tab w:val="left" w:pos="2552"/>
        </w:tabs>
        <w:spacing w:before="80" w:afterLines="40" w:after="96" w:line="240" w:lineRule="auto"/>
        <w:jc w:val="both"/>
        <w:rPr>
          <w:rFonts w:asciiTheme="minorHAnsi" w:eastAsia="Times New Roman" w:hAnsiTheme="minorHAnsi"/>
          <w:lang w:val="hu-HU"/>
        </w:rPr>
      </w:pPr>
      <w:r w:rsidRPr="00FA04EE">
        <w:rPr>
          <w:rFonts w:asciiTheme="minorHAnsi" w:hAnsiTheme="minorHAnsi"/>
          <w:lang w:val="hu-HU"/>
        </w:rPr>
        <w:t xml:space="preserve">           </w:t>
      </w:r>
      <w:r w:rsidRPr="00FA04EE">
        <w:rPr>
          <w:rFonts w:asciiTheme="minorHAnsi" w:hAnsiTheme="minorHAnsi"/>
          <w:highlight w:val="green"/>
          <w:lang w:val="hu-HU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FA04EE">
        <w:rPr>
          <w:rFonts w:asciiTheme="minorHAnsi" w:hAnsiTheme="minorHAnsi"/>
          <w:highlight w:val="green"/>
          <w:lang w:val="hu-HU"/>
        </w:rPr>
        <w:instrText xml:space="preserve"> FORMCHECKBOX </w:instrText>
      </w:r>
      <w:r w:rsidR="00606FCB">
        <w:rPr>
          <w:rFonts w:asciiTheme="minorHAnsi" w:hAnsiTheme="minorHAnsi"/>
          <w:highlight w:val="green"/>
          <w:lang w:val="hu-HU"/>
        </w:rPr>
      </w:r>
      <w:r w:rsidR="00606FCB">
        <w:rPr>
          <w:rFonts w:asciiTheme="minorHAnsi" w:hAnsiTheme="minorHAnsi"/>
          <w:highlight w:val="green"/>
          <w:lang w:val="hu-HU"/>
        </w:rPr>
        <w:fldChar w:fldCharType="separate"/>
      </w:r>
      <w:r w:rsidRPr="00FA04EE">
        <w:rPr>
          <w:rFonts w:asciiTheme="minorHAnsi" w:hAnsiTheme="minorHAnsi"/>
          <w:highlight w:val="green"/>
          <w:lang w:val="hu-HU"/>
        </w:rPr>
        <w:fldChar w:fldCharType="end"/>
      </w:r>
      <w:r w:rsidRPr="00FA04EE">
        <w:rPr>
          <w:rFonts w:asciiTheme="minorHAnsi" w:hAnsiTheme="minorHAnsi"/>
          <w:lang w:val="hu-HU"/>
        </w:rPr>
        <w:t xml:space="preserve"> </w:t>
      </w:r>
      <w:r w:rsidRPr="00FA04EE">
        <w:rPr>
          <w:rFonts w:asciiTheme="minorHAnsi" w:eastAsia="Times New Roman" w:hAnsiTheme="minorHAnsi"/>
          <w:lang w:val="hu-HU"/>
        </w:rPr>
        <w:t>Valós költség alapú esélyegyenlőségi támogatás (SN)</w:t>
      </w:r>
    </w:p>
    <w:p w14:paraId="38044B43" w14:textId="4B92B933" w:rsidR="00D264E8" w:rsidRDefault="00BB2800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b/>
          <w:lang w:val="hu-HU"/>
        </w:rPr>
        <w:br/>
      </w:r>
      <w:r w:rsidR="00D264E8" w:rsidRPr="00C448E7">
        <w:rPr>
          <w:rFonts w:asciiTheme="minorHAnsi" w:eastAsia="Times New Roman" w:hAnsiTheme="minorHAnsi"/>
          <w:b/>
          <w:lang w:val="hu-HU"/>
        </w:rPr>
        <w:t>Bankszámla, amelyre a pénzügyi támogatás fizetendő:</w:t>
      </w:r>
      <w:r w:rsidR="00D264E8">
        <w:rPr>
          <w:rFonts w:asciiTheme="minorHAnsi" w:eastAsia="Times New Roman" w:hAnsiTheme="minorHAnsi"/>
          <w:lang w:val="hu-HU"/>
        </w:rPr>
        <w:t xml:space="preserve"> </w:t>
      </w:r>
    </w:p>
    <w:p w14:paraId="751CC051" w14:textId="7C56B3EE" w:rsidR="00D264E8" w:rsidRPr="00C448E7" w:rsidRDefault="00D264E8" w:rsidP="00C448E7">
      <w:pPr>
        <w:spacing w:before="120" w:after="0" w:line="240" w:lineRule="auto"/>
        <w:jc w:val="both"/>
        <w:rPr>
          <w:rFonts w:asciiTheme="minorHAnsi" w:eastAsia="Times New Roman" w:hAnsiTheme="minorHAnsi"/>
          <w:lang w:val="hu-HU"/>
        </w:rPr>
      </w:pPr>
      <w:r w:rsidRPr="00C448E7">
        <w:rPr>
          <w:rFonts w:asciiTheme="minorHAnsi" w:eastAsia="Times New Roman" w:hAnsiTheme="minorHAnsi"/>
          <w:lang w:val="hu-HU"/>
        </w:rPr>
        <w:t xml:space="preserve">Bank neve: </w:t>
      </w:r>
      <w:r w:rsidR="00C448E7" w:rsidRPr="00E12192">
        <w:rPr>
          <w:rFonts w:eastAsia="Times New Roman"/>
          <w:b/>
          <w:sz w:val="24"/>
          <w:szCs w:val="24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C448E7" w:rsidRPr="00E12192">
        <w:rPr>
          <w:rFonts w:eastAsia="Times New Roman"/>
          <w:sz w:val="24"/>
          <w:szCs w:val="24"/>
          <w:lang w:val="hu-HU"/>
        </w:rPr>
        <w:instrText xml:space="preserve"> FORMTEXT </w:instrText>
      </w:r>
      <w:r w:rsidR="00C448E7" w:rsidRPr="00E12192">
        <w:rPr>
          <w:rFonts w:eastAsia="Times New Roman"/>
          <w:b/>
          <w:sz w:val="24"/>
          <w:szCs w:val="24"/>
          <w:lang w:val="hu-HU"/>
        </w:rPr>
      </w:r>
      <w:r w:rsidR="00C448E7" w:rsidRPr="00E12192">
        <w:rPr>
          <w:rFonts w:eastAsia="Times New Roman"/>
          <w:b/>
          <w:sz w:val="24"/>
          <w:szCs w:val="24"/>
          <w:lang w:val="hu-HU"/>
        </w:rPr>
        <w:fldChar w:fldCharType="separate"/>
      </w:r>
      <w:r w:rsidR="00062B17">
        <w:rPr>
          <w:rFonts w:eastAsia="Times New Roman"/>
          <w:b/>
          <w:sz w:val="24"/>
          <w:szCs w:val="24"/>
          <w:lang w:val="hu-HU"/>
        </w:rPr>
        <w:t> </w:t>
      </w:r>
      <w:r w:rsidR="00062B17">
        <w:rPr>
          <w:rFonts w:eastAsia="Times New Roman"/>
          <w:b/>
          <w:sz w:val="24"/>
          <w:szCs w:val="24"/>
          <w:lang w:val="hu-HU"/>
        </w:rPr>
        <w:t> </w:t>
      </w:r>
      <w:r w:rsidR="00062B17">
        <w:rPr>
          <w:rFonts w:eastAsia="Times New Roman"/>
          <w:b/>
          <w:sz w:val="24"/>
          <w:szCs w:val="24"/>
          <w:lang w:val="hu-HU"/>
        </w:rPr>
        <w:t> </w:t>
      </w:r>
      <w:r w:rsidR="00062B17">
        <w:rPr>
          <w:rFonts w:eastAsia="Times New Roman"/>
          <w:b/>
          <w:sz w:val="24"/>
          <w:szCs w:val="24"/>
          <w:lang w:val="hu-HU"/>
        </w:rPr>
        <w:t> </w:t>
      </w:r>
      <w:r w:rsidR="00062B17">
        <w:rPr>
          <w:rFonts w:eastAsia="Times New Roman"/>
          <w:b/>
          <w:sz w:val="24"/>
          <w:szCs w:val="24"/>
          <w:lang w:val="hu-HU"/>
        </w:rPr>
        <w:t> </w:t>
      </w:r>
      <w:r w:rsidR="00C448E7" w:rsidRPr="00E12192">
        <w:rPr>
          <w:rFonts w:eastAsia="Times New Roman"/>
          <w:b/>
          <w:sz w:val="24"/>
          <w:szCs w:val="24"/>
          <w:lang w:val="hu-HU"/>
        </w:rPr>
        <w:fldChar w:fldCharType="end"/>
      </w:r>
    </w:p>
    <w:p w14:paraId="6B0AE8F2" w14:textId="392E57F9" w:rsidR="000033C7" w:rsidRPr="00C448E7" w:rsidRDefault="00D264E8" w:rsidP="00C448E7">
      <w:pPr>
        <w:spacing w:before="120" w:after="0" w:line="240" w:lineRule="auto"/>
        <w:jc w:val="both"/>
        <w:rPr>
          <w:rFonts w:asciiTheme="minorHAnsi" w:eastAsia="Times New Roman" w:hAnsiTheme="minorHAnsi"/>
          <w:lang w:val="hu-HU"/>
        </w:rPr>
      </w:pPr>
      <w:r w:rsidRPr="00C448E7">
        <w:rPr>
          <w:rFonts w:asciiTheme="minorHAnsi" w:eastAsia="Times New Roman" w:hAnsiTheme="minorHAnsi"/>
          <w:lang w:val="hu-HU"/>
        </w:rPr>
        <w:lastRenderedPageBreak/>
        <w:t>BIC/SWIFT szám:</w:t>
      </w:r>
      <w:r w:rsidR="00C448E7" w:rsidRPr="00C448E7">
        <w:rPr>
          <w:rFonts w:eastAsia="Times New Roman"/>
          <w:b/>
          <w:sz w:val="24"/>
          <w:szCs w:val="24"/>
          <w:lang w:val="hu-HU"/>
        </w:rPr>
        <w:t xml:space="preserve"> </w:t>
      </w:r>
      <w:r w:rsidR="00C448E7" w:rsidRPr="00E12192">
        <w:rPr>
          <w:rFonts w:eastAsia="Times New Roman"/>
          <w:b/>
          <w:sz w:val="24"/>
          <w:szCs w:val="24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C448E7" w:rsidRPr="00E12192">
        <w:rPr>
          <w:rFonts w:eastAsia="Times New Roman"/>
          <w:sz w:val="24"/>
          <w:szCs w:val="24"/>
          <w:lang w:val="hu-HU"/>
        </w:rPr>
        <w:instrText xml:space="preserve"> FORMTEXT </w:instrText>
      </w:r>
      <w:r w:rsidR="00C448E7" w:rsidRPr="00E12192">
        <w:rPr>
          <w:rFonts w:eastAsia="Times New Roman"/>
          <w:b/>
          <w:sz w:val="24"/>
          <w:szCs w:val="24"/>
          <w:lang w:val="hu-HU"/>
        </w:rPr>
      </w:r>
      <w:r w:rsidR="00C448E7" w:rsidRPr="00E12192">
        <w:rPr>
          <w:rFonts w:eastAsia="Times New Roman"/>
          <w:b/>
          <w:sz w:val="24"/>
          <w:szCs w:val="24"/>
          <w:lang w:val="hu-HU"/>
        </w:rPr>
        <w:fldChar w:fldCharType="separate"/>
      </w:r>
      <w:r w:rsidR="00C448E7" w:rsidRPr="00E12192">
        <w:rPr>
          <w:rFonts w:eastAsia="Times New Roman"/>
          <w:sz w:val="24"/>
          <w:szCs w:val="24"/>
          <w:lang w:val="hu-HU"/>
        </w:rPr>
        <w:t> </w:t>
      </w:r>
      <w:r w:rsidR="00C448E7" w:rsidRPr="00E12192">
        <w:rPr>
          <w:rFonts w:eastAsia="Times New Roman"/>
          <w:sz w:val="24"/>
          <w:szCs w:val="24"/>
          <w:lang w:val="hu-HU"/>
        </w:rPr>
        <w:t> </w:t>
      </w:r>
      <w:r w:rsidR="00C448E7" w:rsidRPr="00E12192">
        <w:rPr>
          <w:rFonts w:eastAsia="Times New Roman"/>
          <w:sz w:val="24"/>
          <w:szCs w:val="24"/>
          <w:lang w:val="hu-HU"/>
        </w:rPr>
        <w:t> </w:t>
      </w:r>
      <w:r w:rsidR="00C448E7" w:rsidRPr="00E12192">
        <w:rPr>
          <w:rFonts w:eastAsia="Times New Roman"/>
          <w:sz w:val="24"/>
          <w:szCs w:val="24"/>
          <w:lang w:val="hu-HU"/>
        </w:rPr>
        <w:t> </w:t>
      </w:r>
      <w:r w:rsidR="00C448E7" w:rsidRPr="00E12192">
        <w:rPr>
          <w:rFonts w:eastAsia="Times New Roman"/>
          <w:sz w:val="24"/>
          <w:szCs w:val="24"/>
          <w:lang w:val="hu-HU"/>
        </w:rPr>
        <w:t> </w:t>
      </w:r>
      <w:r w:rsidR="00C448E7" w:rsidRPr="00E12192">
        <w:rPr>
          <w:rFonts w:eastAsia="Times New Roman"/>
          <w:b/>
          <w:sz w:val="24"/>
          <w:szCs w:val="24"/>
          <w:lang w:val="hu-HU"/>
        </w:rPr>
        <w:fldChar w:fldCharType="end"/>
      </w:r>
    </w:p>
    <w:p w14:paraId="1C978021" w14:textId="0129A83A" w:rsidR="00645290" w:rsidRDefault="00C448E7" w:rsidP="00C448E7">
      <w:pPr>
        <w:spacing w:before="120" w:after="0" w:line="24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IBAN szám</w:t>
      </w:r>
      <w:r>
        <w:rPr>
          <w:rFonts w:asciiTheme="minorHAnsi" w:eastAsia="Times New Roman" w:hAnsiTheme="minorHAnsi"/>
          <w:lang w:val="hu-HU"/>
        </w:rPr>
        <w:t xml:space="preserve"> + bankszámlaszám</w:t>
      </w:r>
      <w:r w:rsidR="00D264E8" w:rsidRPr="00C448E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E12192">
        <w:rPr>
          <w:rFonts w:eastAsia="Times New Roman"/>
          <w:b/>
          <w:sz w:val="24"/>
          <w:szCs w:val="24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E12192">
        <w:rPr>
          <w:rFonts w:eastAsia="Times New Roman"/>
          <w:sz w:val="24"/>
          <w:szCs w:val="24"/>
          <w:lang w:val="hu-HU"/>
        </w:rPr>
        <w:instrText xml:space="preserve"> FORMTEXT </w:instrText>
      </w:r>
      <w:r w:rsidRPr="00E12192">
        <w:rPr>
          <w:rFonts w:eastAsia="Times New Roman"/>
          <w:b/>
          <w:sz w:val="24"/>
          <w:szCs w:val="24"/>
          <w:lang w:val="hu-HU"/>
        </w:rPr>
      </w:r>
      <w:r w:rsidRPr="00E12192">
        <w:rPr>
          <w:rFonts w:eastAsia="Times New Roman"/>
          <w:b/>
          <w:sz w:val="24"/>
          <w:szCs w:val="24"/>
          <w:lang w:val="hu-HU"/>
        </w:rPr>
        <w:fldChar w:fldCharType="separate"/>
      </w:r>
      <w:r w:rsidRPr="00E12192">
        <w:rPr>
          <w:rFonts w:eastAsia="Times New Roman"/>
          <w:sz w:val="24"/>
          <w:szCs w:val="24"/>
          <w:lang w:val="hu-HU"/>
        </w:rPr>
        <w:t> </w:t>
      </w:r>
      <w:r w:rsidRPr="00E12192">
        <w:rPr>
          <w:rFonts w:eastAsia="Times New Roman"/>
          <w:sz w:val="24"/>
          <w:szCs w:val="24"/>
          <w:lang w:val="hu-HU"/>
        </w:rPr>
        <w:t> </w:t>
      </w:r>
      <w:r w:rsidRPr="00E12192">
        <w:rPr>
          <w:rFonts w:eastAsia="Times New Roman"/>
          <w:sz w:val="24"/>
          <w:szCs w:val="24"/>
          <w:lang w:val="hu-HU"/>
        </w:rPr>
        <w:t> </w:t>
      </w:r>
      <w:r w:rsidRPr="00E12192">
        <w:rPr>
          <w:rFonts w:eastAsia="Times New Roman"/>
          <w:sz w:val="24"/>
          <w:szCs w:val="24"/>
          <w:lang w:val="hu-HU"/>
        </w:rPr>
        <w:t> </w:t>
      </w:r>
      <w:r w:rsidRPr="00E12192">
        <w:rPr>
          <w:rFonts w:eastAsia="Times New Roman"/>
          <w:sz w:val="24"/>
          <w:szCs w:val="24"/>
          <w:lang w:val="hu-HU"/>
        </w:rPr>
        <w:t> </w:t>
      </w:r>
      <w:r w:rsidRPr="00E12192">
        <w:rPr>
          <w:rFonts w:eastAsia="Times New Roman"/>
          <w:b/>
          <w:sz w:val="24"/>
          <w:szCs w:val="24"/>
          <w:lang w:val="hu-HU"/>
        </w:rPr>
        <w:fldChar w:fldCharType="end"/>
      </w:r>
    </w:p>
    <w:p w14:paraId="5FA667CB" w14:textId="14CBC45B" w:rsidR="00DC4172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14:paraId="683890D4" w14:textId="77777777" w:rsidR="008751F7" w:rsidRDefault="008751F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</w:p>
    <w:p w14:paraId="0DE8B1CA" w14:textId="79917D50" w:rsidR="00DA108E" w:rsidRDefault="00D264E8" w:rsidP="00C448E7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="00645290" w:rsidRPr="00645290">
        <w:rPr>
          <w:rFonts w:asciiTheme="minorHAnsi" w:eastAsia="Times New Roman" w:hAnsiTheme="minorHAnsi"/>
          <w:lang w:val="hu-HU" w:eastAsia="zh-CN"/>
        </w:rPr>
        <w:tab/>
      </w:r>
      <w:r w:rsidRPr="00C448E7">
        <w:rPr>
          <w:rFonts w:asciiTheme="minorHAnsi" w:eastAsia="Times New Roman" w:hAnsiTheme="minorHAnsi"/>
          <w:lang w:val="hu-HU" w:eastAsia="zh-CN"/>
        </w:rPr>
        <w:t>Tanulmányi megállapodás/</w:t>
      </w:r>
      <w:r w:rsidR="00A4577C" w:rsidRPr="00C448E7">
        <w:rPr>
          <w:rFonts w:asciiTheme="minorHAnsi" w:eastAsia="Times New Roman" w:hAnsiTheme="minorHAnsi"/>
          <w:lang w:val="hu-HU" w:eastAsia="zh-CN"/>
        </w:rPr>
        <w:t xml:space="preserve"> </w:t>
      </w:r>
      <w:r w:rsidRPr="00C448E7">
        <w:rPr>
          <w:rFonts w:asciiTheme="minorHAnsi" w:eastAsia="Times New Roman" w:hAnsiTheme="minorHAnsi"/>
          <w:lang w:val="hu-HU" w:eastAsia="zh-CN"/>
        </w:rPr>
        <w:t>szerződés</w:t>
      </w:r>
      <w:r w:rsidR="00C448E7" w:rsidRPr="00C448E7">
        <w:rPr>
          <w:rFonts w:asciiTheme="minorHAnsi" w:eastAsia="Times New Roman" w:hAnsiTheme="minorHAnsi"/>
          <w:lang w:val="hu-HU" w:eastAsia="zh-CN"/>
        </w:rPr>
        <w:t xml:space="preserve"> </w:t>
      </w:r>
      <w:r w:rsidR="00C448E7" w:rsidRPr="00CD3BCB">
        <w:rPr>
          <w:rFonts w:asciiTheme="minorHAnsi" w:eastAsia="Times New Roman" w:hAnsiTheme="minorHAnsi"/>
          <w:b/>
          <w:lang w:val="hu-HU" w:eastAsia="zh-CN"/>
        </w:rPr>
        <w:t>(</w:t>
      </w:r>
      <w:r w:rsidR="00C448E7" w:rsidRPr="003367AA">
        <w:rPr>
          <w:rFonts w:asciiTheme="minorHAnsi" w:eastAsia="Times New Roman" w:hAnsiTheme="minorHAnsi"/>
          <w:b/>
          <w:lang w:val="hu-HU" w:eastAsia="zh-CN"/>
        </w:rPr>
        <w:t xml:space="preserve">Learning </w:t>
      </w:r>
      <w:r w:rsidR="00C448E7" w:rsidRPr="00EA04AB">
        <w:rPr>
          <w:rFonts w:asciiTheme="minorHAnsi" w:eastAsia="Times New Roman" w:hAnsiTheme="minorHAnsi"/>
          <w:b/>
          <w:lang w:val="hu-HU" w:eastAsia="zh-CN"/>
        </w:rPr>
        <w:t xml:space="preserve">Agreement for </w:t>
      </w:r>
      <w:r w:rsidR="00C448E7" w:rsidRPr="00BB2800">
        <w:rPr>
          <w:rFonts w:asciiTheme="minorHAnsi" w:eastAsia="Times New Roman" w:hAnsiTheme="minorHAnsi"/>
          <w:b/>
          <w:lang w:val="hu-HU" w:eastAsia="zh-CN"/>
        </w:rPr>
        <w:t>Traineeship</w:t>
      </w:r>
      <w:r w:rsidR="00C448E7" w:rsidRPr="00EA04AB">
        <w:rPr>
          <w:rFonts w:asciiTheme="minorHAnsi" w:eastAsia="Times New Roman" w:hAnsiTheme="minorHAnsi"/>
          <w:b/>
          <w:lang w:val="hu-HU" w:eastAsia="zh-CN"/>
        </w:rPr>
        <w:t>)</w:t>
      </w:r>
    </w:p>
    <w:p w14:paraId="32F93A19" w14:textId="77777777"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r w:rsidR="00DA108E"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14:paraId="1E368EE6" w14:textId="7D758243" w:rsidR="00DA108E" w:rsidRDefault="00DA108E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A108E">
        <w:rPr>
          <w:rFonts w:asciiTheme="minorHAnsi" w:eastAsia="Times New Roman" w:hAnsiTheme="minorHAnsi"/>
          <w:lang w:val="hu-HU" w:eastAsia="zh-CN"/>
        </w:rPr>
        <w:t>III</w:t>
      </w:r>
      <w:r w:rsidR="00D264E8"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="00D264E8" w:rsidRPr="00D264E8">
        <w:rPr>
          <w:rFonts w:asciiTheme="minorHAnsi" w:eastAsia="Times New Roman" w:hAnsiTheme="minorHAnsi"/>
          <w:lang w:val="hu-HU" w:eastAsia="zh-CN"/>
        </w:rPr>
        <w:t>elléklet</w:t>
      </w:r>
      <w:r w:rsidR="00D264E8">
        <w:rPr>
          <w:rFonts w:asciiTheme="minorHAnsi" w:eastAsia="Times New Roman" w:hAnsiTheme="minorHAnsi"/>
          <w:lang w:val="hu-HU" w:eastAsia="zh-CN"/>
        </w:rPr>
        <w:tab/>
        <w:t>Erasmus</w:t>
      </w:r>
      <w:r w:rsidR="004325F1">
        <w:rPr>
          <w:rFonts w:asciiTheme="minorHAnsi" w:eastAsia="Times New Roman" w:hAnsiTheme="minorHAnsi"/>
          <w:lang w:val="hu-HU" w:eastAsia="zh-CN"/>
        </w:rPr>
        <w:t>+</w:t>
      </w:r>
      <w:r w:rsidR="00D264E8">
        <w:rPr>
          <w:rFonts w:asciiTheme="minorHAnsi" w:eastAsia="Times New Roman" w:hAnsiTheme="minorHAnsi"/>
          <w:lang w:val="hu-HU" w:eastAsia="zh-CN"/>
        </w:rPr>
        <w:t xml:space="preserve"> </w:t>
      </w:r>
      <w:r w:rsidR="004325F1">
        <w:rPr>
          <w:rFonts w:asciiTheme="minorHAnsi" w:eastAsia="Times New Roman" w:hAnsiTheme="minorHAnsi"/>
          <w:lang w:val="hu-HU" w:eastAsia="zh-CN"/>
        </w:rPr>
        <w:t xml:space="preserve">Hallgatói </w:t>
      </w:r>
      <w:r w:rsidR="00D264E8">
        <w:rPr>
          <w:rFonts w:asciiTheme="minorHAnsi" w:eastAsia="Times New Roman" w:hAnsiTheme="minorHAnsi"/>
          <w:lang w:val="hu-HU" w:eastAsia="zh-CN"/>
        </w:rPr>
        <w:t>Charta</w:t>
      </w:r>
    </w:p>
    <w:p w14:paraId="66211BB9" w14:textId="77777777" w:rsidR="00E77179" w:rsidRDefault="00E77179" w:rsidP="00E77179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>
        <w:rPr>
          <w:rFonts w:asciiTheme="minorHAnsi" w:eastAsia="Times New Roman" w:hAnsiTheme="minorHAnsi"/>
          <w:lang w:val="hu-HU" w:eastAsia="zh-CN"/>
        </w:rPr>
        <w:t>IV. sz. melléklet</w:t>
      </w:r>
      <w:r>
        <w:rPr>
          <w:rFonts w:asciiTheme="minorHAnsi" w:eastAsia="Times New Roman" w:hAnsiTheme="minorHAnsi"/>
          <w:lang w:val="hu-HU" w:eastAsia="zh-CN"/>
        </w:rPr>
        <w:tab/>
        <w:t xml:space="preserve">Pályázati Felhívás ERASMUS+ részképzés/tanulmányi ösztöndíj elnyerésére EU-n belül és kívül (továbbiakban </w:t>
      </w:r>
      <w:r w:rsidRPr="008F6A88">
        <w:rPr>
          <w:rFonts w:asciiTheme="minorHAnsi" w:eastAsia="Times New Roman" w:hAnsiTheme="minorHAnsi"/>
          <w:b/>
          <w:bCs/>
          <w:lang w:val="hu-HU" w:eastAsia="zh-CN"/>
        </w:rPr>
        <w:t>Pályázati Felhívás</w:t>
      </w:r>
      <w:r>
        <w:rPr>
          <w:rFonts w:asciiTheme="minorHAnsi" w:eastAsia="Times New Roman" w:hAnsiTheme="minorHAnsi"/>
          <w:lang w:val="hu-HU" w:eastAsia="zh-CN"/>
        </w:rPr>
        <w:t>)</w:t>
      </w:r>
    </w:p>
    <w:p w14:paraId="62DA9C76" w14:textId="77777777" w:rsidR="008742D1" w:rsidRDefault="00D264E8" w:rsidP="008742D1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  <w:r w:rsidR="008742D1">
        <w:rPr>
          <w:rFonts w:asciiTheme="minorHAnsi" w:eastAsia="Times New Roman" w:hAnsiTheme="minorHAnsi"/>
          <w:lang w:val="hu-HU"/>
        </w:rPr>
        <w:t xml:space="preserve"> </w:t>
      </w:r>
    </w:p>
    <w:p w14:paraId="41CDC660" w14:textId="77B146D6" w:rsidR="00A970F0" w:rsidRPr="008742D1" w:rsidRDefault="00D264E8" w:rsidP="008742D1">
      <w:pPr>
        <w:widowControl w:val="0"/>
        <w:spacing w:before="240" w:after="0" w:line="300" w:lineRule="auto"/>
        <w:jc w:val="both"/>
        <w:rPr>
          <w:b/>
        </w:rPr>
      </w:pPr>
      <w:r w:rsidRPr="008742D1">
        <w:rPr>
          <w:b/>
        </w:rPr>
        <w:t>KÜLÖNÖS FELTÉTELEK</w:t>
      </w:r>
    </w:p>
    <w:p w14:paraId="4E858239" w14:textId="0B64836D" w:rsidR="00A646EC" w:rsidRPr="00F55DAA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045CD5">
        <w:rPr>
          <w:rFonts w:asciiTheme="minorHAnsi" w:hAnsiTheme="minorHAnsi"/>
          <w:sz w:val="22"/>
          <w:szCs w:val="22"/>
          <w:lang w:val="hu-HU"/>
        </w:rPr>
        <w:t>1. CIKK</w:t>
      </w:r>
      <w:r w:rsidR="0090040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0403" w:rsidRPr="00045CD5">
        <w:rPr>
          <w:rFonts w:asciiTheme="minorHAnsi" w:hAnsiTheme="minorHAnsi"/>
          <w:sz w:val="22"/>
          <w:szCs w:val="22"/>
          <w:lang w:val="hu-HU"/>
        </w:rPr>
        <w:t xml:space="preserve">– </w:t>
      </w:r>
      <w:r w:rsidRPr="00045CD5">
        <w:rPr>
          <w:rFonts w:asciiTheme="minorHAnsi" w:hAnsiTheme="minorHAnsi"/>
          <w:sz w:val="22"/>
          <w:szCs w:val="22"/>
          <w:lang w:val="hu-HU"/>
        </w:rPr>
        <w:t>A SZERZŐDÉS TÁRGYA</w:t>
      </w:r>
    </w:p>
    <w:p w14:paraId="72E1934E" w14:textId="0CB04EA5" w:rsidR="00DA108E" w:rsidRDefault="00045CD5" w:rsidP="00DC4172">
      <w:pPr>
        <w:pStyle w:val="pont-szveggel"/>
        <w:keepNext w:val="0"/>
        <w:rPr>
          <w:lang w:val="hu-HU"/>
        </w:rPr>
      </w:pPr>
      <w:bookmarkStart w:id="0" w:name="_Toc450301774"/>
      <w:r w:rsidRPr="00AB2038">
        <w:rPr>
          <w:lang w:val="hu-HU"/>
        </w:rPr>
        <w:t>1.1</w:t>
      </w:r>
      <w:r w:rsidR="00AB2038" w:rsidRPr="00AB2038">
        <w:rPr>
          <w:lang w:val="hu-HU"/>
        </w:rPr>
        <w:t>.</w:t>
      </w:r>
      <w:r w:rsidRPr="0077751A">
        <w:rPr>
          <w:lang w:val="hu-HU"/>
        </w:rPr>
        <w:tab/>
      </w:r>
      <w:bookmarkEnd w:id="0"/>
      <w:r w:rsidRPr="00564D83">
        <w:rPr>
          <w:lang w:val="hu-HU"/>
        </w:rPr>
        <w:t xml:space="preserve">Az </w:t>
      </w:r>
      <w:r w:rsidRPr="0057447C">
        <w:rPr>
          <w:b/>
          <w:lang w:val="hu-HU"/>
        </w:rPr>
        <w:t>Intézmény</w:t>
      </w:r>
      <w:r w:rsidRPr="00564D83">
        <w:rPr>
          <w:lang w:val="hu-HU"/>
        </w:rPr>
        <w:t xml:space="preserve"> a </w:t>
      </w:r>
      <w:r w:rsidR="008C2199" w:rsidRPr="00C66BCA">
        <w:rPr>
          <w:b/>
          <w:bCs/>
          <w:lang w:val="hu-HU"/>
        </w:rPr>
        <w:t>R</w:t>
      </w:r>
      <w:r w:rsidRPr="00C66BCA">
        <w:rPr>
          <w:b/>
          <w:bCs/>
          <w:lang w:val="hu-HU"/>
        </w:rPr>
        <w:t>észtvevő</w:t>
      </w:r>
      <w:r w:rsidRPr="00564D83">
        <w:rPr>
          <w:lang w:val="hu-HU"/>
        </w:rPr>
        <w:t xml:space="preserve"> számára támogatást nyújt ahhoz, hogy az Erasmus+ Program keretein belül </w:t>
      </w:r>
      <w:r w:rsidRPr="00BB3760">
        <w:rPr>
          <w:b/>
          <w:lang w:val="hu-HU"/>
        </w:rPr>
        <w:t>szakmai gyakorlati</w:t>
      </w:r>
      <w:r w:rsidRPr="00564D83">
        <w:rPr>
          <w:lang w:val="hu-HU"/>
        </w:rPr>
        <w:t xml:space="preserve"> mobilitási tevékenységet folytasson. </w:t>
      </w:r>
      <w:r w:rsidRPr="0077751A">
        <w:rPr>
          <w:lang w:val="hu-HU"/>
        </w:rPr>
        <w:t xml:space="preserve"> </w:t>
      </w:r>
    </w:p>
    <w:p w14:paraId="52DD05EE" w14:textId="62C5C5BD" w:rsidR="00DA108E" w:rsidRPr="00DA108E" w:rsidRDefault="00045CD5" w:rsidP="00DA108E">
      <w:pPr>
        <w:pStyle w:val="pont-szveggel"/>
        <w:rPr>
          <w:lang w:val="hu-HU"/>
        </w:rPr>
      </w:pPr>
      <w:bookmarkStart w:id="1" w:name="_Toc450301775"/>
      <w:r w:rsidRPr="00AB2038">
        <w:rPr>
          <w:lang w:val="hu-HU"/>
        </w:rPr>
        <w:t>1.2</w:t>
      </w:r>
      <w:r w:rsidR="00AB2038" w:rsidRPr="00AB2038">
        <w:rPr>
          <w:lang w:val="hu-HU"/>
        </w:rPr>
        <w:t>.</w:t>
      </w:r>
      <w:r w:rsidRPr="0077751A">
        <w:rPr>
          <w:lang w:val="hu-HU"/>
        </w:rPr>
        <w:tab/>
      </w:r>
      <w:bookmarkEnd w:id="1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Résztvevő</w:t>
      </w:r>
      <w:r w:rsidRPr="00564D83">
        <w:rPr>
          <w:lang w:val="hu-HU"/>
        </w:rPr>
        <w:t xml:space="preserve"> elfogadja a 3</w:t>
      </w:r>
      <w:r>
        <w:rPr>
          <w:lang w:val="hu-HU"/>
        </w:rPr>
        <w:t>.</w:t>
      </w:r>
      <w:r w:rsidRPr="00564D83">
        <w:rPr>
          <w:lang w:val="hu-HU"/>
        </w:rPr>
        <w:t xml:space="preserve"> cikkben meghatározott összegű pénzügyi támogatást, és vállalja, hogy az I.</w:t>
      </w:r>
      <w:r>
        <w:rPr>
          <w:lang w:val="hu-HU"/>
        </w:rPr>
        <w:t> </w:t>
      </w:r>
      <w:r w:rsidRPr="00564D83">
        <w:rPr>
          <w:lang w:val="hu-HU"/>
        </w:rPr>
        <w:t xml:space="preserve">sz. </w:t>
      </w:r>
      <w:r>
        <w:rPr>
          <w:lang w:val="hu-HU"/>
        </w:rPr>
        <w:t>M</w:t>
      </w:r>
      <w:r w:rsidRPr="00564D83">
        <w:rPr>
          <w:lang w:val="hu-HU"/>
        </w:rPr>
        <w:t xml:space="preserve">ellékletben </w:t>
      </w:r>
      <w:r w:rsidRPr="0057447C">
        <w:rPr>
          <w:lang w:val="hu-HU"/>
        </w:rPr>
        <w:t>leírt</w:t>
      </w:r>
      <w:r>
        <w:rPr>
          <w:lang w:val="hu-HU"/>
        </w:rPr>
        <w:t xml:space="preserve"> </w:t>
      </w:r>
      <w:r w:rsidRPr="00BB3760">
        <w:rPr>
          <w:b/>
          <w:lang w:val="hu-HU"/>
        </w:rPr>
        <w:t>szakmai gyakorlati</w:t>
      </w:r>
      <w:r w:rsidRPr="00564D83">
        <w:rPr>
          <w:lang w:val="hu-HU"/>
        </w:rPr>
        <w:t xml:space="preserve"> </w:t>
      </w:r>
      <w:r>
        <w:rPr>
          <w:lang w:val="hu-HU"/>
        </w:rPr>
        <w:t>m</w:t>
      </w:r>
      <w:r w:rsidRPr="00564D83">
        <w:rPr>
          <w:lang w:val="hu-HU"/>
        </w:rPr>
        <w:t>obilitási tevékenységet végrehajtja.</w:t>
      </w:r>
    </w:p>
    <w:p w14:paraId="04395933" w14:textId="2DA9E0F8" w:rsidR="00DA108E" w:rsidRDefault="00045CD5" w:rsidP="00DA108E">
      <w:pPr>
        <w:pStyle w:val="pont-szveggel"/>
        <w:keepNext w:val="0"/>
        <w:rPr>
          <w:lang w:val="hu-HU"/>
        </w:rPr>
      </w:pPr>
      <w:bookmarkStart w:id="2" w:name="_Toc450301776"/>
      <w:r w:rsidRPr="00AB2038">
        <w:rPr>
          <w:lang w:val="hu-HU"/>
        </w:rPr>
        <w:t>1.3</w:t>
      </w:r>
      <w:r w:rsidR="00AB2038" w:rsidRPr="00AB2038">
        <w:rPr>
          <w:lang w:val="hu-HU"/>
        </w:rPr>
        <w:t>.</w:t>
      </w:r>
      <w:r w:rsidRPr="0077751A">
        <w:rPr>
          <w:lang w:val="hu-HU"/>
        </w:rPr>
        <w:tab/>
      </w:r>
      <w:bookmarkEnd w:id="2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Szerződés</w:t>
      </w:r>
      <w:r w:rsidRPr="00564D83">
        <w:rPr>
          <w:lang w:val="hu-HU"/>
        </w:rPr>
        <w:t xml:space="preserve"> módosítását, beleértve a kezdő és befejező dátum megvál</w:t>
      </w:r>
      <w:r>
        <w:rPr>
          <w:lang w:val="hu-HU"/>
        </w:rPr>
        <w:t>toz</w:t>
      </w:r>
      <w:r w:rsidR="004752C8">
        <w:rPr>
          <w:lang w:val="hu-HU"/>
        </w:rPr>
        <w:t>t</w:t>
      </w:r>
      <w:r w:rsidRPr="00564D83">
        <w:rPr>
          <w:lang w:val="hu-HU"/>
        </w:rPr>
        <w:t>atását is, levélben vagy e-mailben küldött hivatalos értesítéssel lehet kérvényezni; a módosítás csak kölcsönös megegyezés esetén válik érvényessé.</w:t>
      </w:r>
    </w:p>
    <w:p w14:paraId="271FB5EC" w14:textId="77777777" w:rsidR="0057447C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3" w:name="_Toc450301777"/>
      <w:r w:rsidRPr="00045CD5">
        <w:rPr>
          <w:rFonts w:asciiTheme="minorHAnsi" w:hAnsiTheme="minorHAnsi"/>
          <w:sz w:val="22"/>
          <w:szCs w:val="22"/>
          <w:lang w:val="hu-HU"/>
        </w:rPr>
        <w:t>2. CIKK – HATÁLYBA LÉPÉS ÉS A MOBILITÁS IDŐTARTAMA</w:t>
      </w:r>
    </w:p>
    <w:p w14:paraId="0692E1A6" w14:textId="79408330"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="00AB2038">
        <w:rPr>
          <w:lang w:val="hu-HU"/>
        </w:rPr>
        <w:t>.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r w:rsidRPr="00C66BCA">
        <w:rPr>
          <w:lang w:val="hu-HU"/>
        </w:rPr>
        <w:t>hatályba</w:t>
      </w:r>
      <w:r w:rsidRPr="00177D3F">
        <w:rPr>
          <w:lang w:val="hu-HU"/>
        </w:rPr>
        <w:t>, amelyen a két fél közül utolsóként aláíró szerződő fél azt aláírja.</w:t>
      </w:r>
    </w:p>
    <w:p w14:paraId="4BE758A6" w14:textId="77CD7752"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="00AB2038">
        <w:rPr>
          <w:lang w:val="hu-HU"/>
        </w:rPr>
        <w:t>.</w:t>
      </w:r>
      <w:r w:rsidRPr="00177D3F">
        <w:rPr>
          <w:lang w:val="hu-HU"/>
        </w:rPr>
        <w:tab/>
        <w:t xml:space="preserve">A </w:t>
      </w:r>
      <w:r w:rsidR="008C2199">
        <w:rPr>
          <w:lang w:val="hu-HU"/>
        </w:rPr>
        <w:t xml:space="preserve">fizikai </w:t>
      </w:r>
      <w:r w:rsidRPr="00177D3F">
        <w:rPr>
          <w:lang w:val="hu-HU"/>
        </w:rPr>
        <w:t>mobilitási időszak</w:t>
      </w:r>
      <w:r>
        <w:rPr>
          <w:lang w:val="hu-HU"/>
        </w:rPr>
        <w:t xml:space="preserve"> </w:t>
      </w:r>
      <w:r w:rsidRPr="00177D3F">
        <w:rPr>
          <w:lang w:val="hu-HU"/>
        </w:rPr>
        <w:t>kezd</w:t>
      </w:r>
      <w:r>
        <w:rPr>
          <w:lang w:val="hu-HU"/>
        </w:rPr>
        <w:t xml:space="preserve">őnapja </w:t>
      </w:r>
      <w:r w:rsidR="00330D27" w:rsidRPr="00330D27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330D27" w:rsidRPr="00330D27">
        <w:rPr>
          <w:b/>
          <w:sz w:val="24"/>
          <w:szCs w:val="24"/>
          <w:lang w:val="hu-HU"/>
        </w:rPr>
        <w:instrText xml:space="preserve"> FORMTEXT </w:instrText>
      </w:r>
      <w:r w:rsidR="00330D27" w:rsidRPr="00330D27">
        <w:rPr>
          <w:b/>
          <w:sz w:val="24"/>
          <w:szCs w:val="24"/>
          <w:lang w:val="hu-HU"/>
        </w:rPr>
      </w:r>
      <w:r w:rsidR="00330D27" w:rsidRPr="00330D27">
        <w:rPr>
          <w:b/>
          <w:sz w:val="24"/>
          <w:szCs w:val="24"/>
          <w:lang w:val="hu-HU"/>
        </w:rPr>
        <w:fldChar w:fldCharType="separate"/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sz w:val="24"/>
          <w:szCs w:val="24"/>
          <w:lang w:val="hu-HU"/>
        </w:rPr>
        <w:fldChar w:fldCharType="end"/>
      </w:r>
      <w:r>
        <w:rPr>
          <w:lang w:val="hu-HU"/>
        </w:rPr>
        <w:t>,</w:t>
      </w:r>
      <w:r w:rsidRPr="00177D3F">
        <w:rPr>
          <w:lang w:val="hu-HU"/>
        </w:rPr>
        <w:t xml:space="preserve"> </w:t>
      </w:r>
      <w:r>
        <w:rPr>
          <w:lang w:val="hu-HU"/>
        </w:rPr>
        <w:t>záró</w:t>
      </w:r>
      <w:r w:rsidRPr="00177D3F">
        <w:rPr>
          <w:lang w:val="hu-HU"/>
        </w:rPr>
        <w:t>nap</w:t>
      </w:r>
      <w:r>
        <w:rPr>
          <w:lang w:val="hu-HU"/>
        </w:rPr>
        <w:t>ja</w:t>
      </w:r>
      <w:r w:rsidR="00330D27">
        <w:rPr>
          <w:lang w:val="hu-HU"/>
        </w:rPr>
        <w:t xml:space="preserve"> </w:t>
      </w:r>
      <w:r w:rsidR="00330D27" w:rsidRPr="00330D27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330D27" w:rsidRPr="00330D27">
        <w:rPr>
          <w:b/>
          <w:sz w:val="24"/>
          <w:szCs w:val="24"/>
          <w:lang w:val="hu-HU"/>
        </w:rPr>
        <w:instrText xml:space="preserve"> FORMTEXT </w:instrText>
      </w:r>
      <w:r w:rsidR="00330D27" w:rsidRPr="00330D27">
        <w:rPr>
          <w:b/>
          <w:sz w:val="24"/>
          <w:szCs w:val="24"/>
          <w:lang w:val="hu-HU"/>
        </w:rPr>
      </w:r>
      <w:r w:rsidR="00330D27" w:rsidRPr="00330D27">
        <w:rPr>
          <w:b/>
          <w:sz w:val="24"/>
          <w:szCs w:val="24"/>
          <w:lang w:val="hu-HU"/>
        </w:rPr>
        <w:fldChar w:fldCharType="separate"/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noProof/>
          <w:sz w:val="24"/>
          <w:szCs w:val="24"/>
          <w:lang w:val="hu-HU"/>
        </w:rPr>
        <w:t> </w:t>
      </w:r>
      <w:r w:rsidR="00330D27" w:rsidRPr="00330D27">
        <w:rPr>
          <w:b/>
          <w:sz w:val="24"/>
          <w:szCs w:val="24"/>
          <w:lang w:val="hu-HU"/>
        </w:rPr>
        <w:fldChar w:fldCharType="end"/>
      </w:r>
      <w:r w:rsidRPr="00177D3F">
        <w:rPr>
          <w:lang w:val="hu-HU"/>
        </w:rPr>
        <w:t xml:space="preserve">. A mobilitási időszak kezdőnapja az a nap, amelyen a </w:t>
      </w:r>
      <w:r w:rsidR="008C2199">
        <w:rPr>
          <w:b/>
          <w:bCs/>
          <w:lang w:val="hu-HU"/>
        </w:rPr>
        <w:t>R</w:t>
      </w:r>
      <w:r w:rsidRPr="00CD5DD0">
        <w:rPr>
          <w:b/>
          <w:bCs/>
          <w:lang w:val="hu-HU"/>
        </w:rPr>
        <w:t>észtvevő</w:t>
      </w:r>
      <w:r w:rsidRPr="00177D3F">
        <w:rPr>
          <w:lang w:val="hu-HU"/>
        </w:rPr>
        <w:t xml:space="preserve"> először köteles a </w:t>
      </w:r>
      <w:r w:rsidRPr="00820B68">
        <w:rPr>
          <w:lang w:val="hu-HU"/>
        </w:rPr>
        <w:t xml:space="preserve">fogadó </w:t>
      </w:r>
      <w:r w:rsidR="00820B68" w:rsidRPr="00634485">
        <w:rPr>
          <w:lang w:val="hu-HU"/>
        </w:rPr>
        <w:t>fogadó intézménynél/szervezet</w:t>
      </w:r>
      <w:r w:rsidR="00820B68" w:rsidRPr="00820B68">
        <w:rPr>
          <w:lang w:val="hu-HU"/>
        </w:rPr>
        <w:t>nél</w:t>
      </w:r>
      <w:r w:rsidRPr="00820B68">
        <w:rPr>
          <w:lang w:val="hu-HU"/>
        </w:rPr>
        <w:t xml:space="preserve"> </w:t>
      </w:r>
      <w:r w:rsidR="008C2199" w:rsidRPr="00820B68">
        <w:rPr>
          <w:lang w:val="hu-HU"/>
        </w:rPr>
        <w:t xml:space="preserve">fizikailag </w:t>
      </w:r>
      <w:r w:rsidRPr="00820B68">
        <w:rPr>
          <w:lang w:val="hu-HU"/>
        </w:rPr>
        <w:t xml:space="preserve">megjelenni. </w:t>
      </w:r>
      <w:r w:rsidR="00675744">
        <w:rPr>
          <w:lang w:val="hu-HU"/>
        </w:rPr>
        <w:t xml:space="preserve">A mobilitási időszak befejező napja az a nap, amikor a résztvevő a fogadó intézménynél/szervezetnél utoljára köteles fizikailag megjelenni. </w:t>
      </w:r>
    </w:p>
    <w:p w14:paraId="0540ACC1" w14:textId="1487914C"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="00AB2038">
        <w:rPr>
          <w:lang w:val="hu-HU"/>
        </w:rPr>
        <w:t>.</w:t>
      </w:r>
      <w:r w:rsidRPr="00177D3F">
        <w:rPr>
          <w:lang w:val="hu-HU"/>
        </w:rPr>
        <w:tab/>
        <w:t xml:space="preserve">A </w:t>
      </w:r>
      <w:r w:rsidR="00D6497A" w:rsidRPr="000C3C2D">
        <w:rPr>
          <w:b/>
          <w:bCs/>
          <w:lang w:val="hu-HU"/>
        </w:rPr>
        <w:t>Résztvevő</w:t>
      </w:r>
      <w:r w:rsidR="00D6497A" w:rsidRPr="00177D3F">
        <w:rPr>
          <w:lang w:val="hu-HU"/>
        </w:rPr>
        <w:t xml:space="preserve"> </w:t>
      </w:r>
      <w:r w:rsidRPr="00177D3F">
        <w:rPr>
          <w:lang w:val="hu-HU"/>
        </w:rPr>
        <w:t>az Erasmus+ tám</w:t>
      </w:r>
      <w:r w:rsidRPr="008E5DE6">
        <w:rPr>
          <w:lang w:val="hu-HU"/>
        </w:rPr>
        <w:t>ogatá</w:t>
      </w:r>
      <w:r w:rsidRPr="00177D3F">
        <w:rPr>
          <w:lang w:val="hu-HU"/>
        </w:rPr>
        <w:t xml:space="preserve">sból </w:t>
      </w:r>
      <w:r w:rsidR="007134D7">
        <w:rPr>
          <w:lang w:val="hu-HU"/>
        </w:rPr>
        <w:t>a 2.2. pont alapján</w:t>
      </w:r>
      <w:r w:rsidR="008E5DE6">
        <w:rPr>
          <w:lang w:val="hu-HU"/>
        </w:rPr>
        <w:t xml:space="preserve"> </w:t>
      </w:r>
      <w:r w:rsidR="008E5DE6" w:rsidRPr="007652DB">
        <w:rPr>
          <w:b/>
          <w:sz w:val="24"/>
          <w:szCs w:val="24"/>
          <w:highlight w:val="green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8E5DE6" w:rsidRPr="007652DB">
        <w:rPr>
          <w:b/>
          <w:sz w:val="24"/>
          <w:szCs w:val="24"/>
          <w:highlight w:val="green"/>
          <w:lang w:val="hu-HU"/>
        </w:rPr>
        <w:instrText xml:space="preserve"> FORMTEXT </w:instrText>
      </w:r>
      <w:r w:rsidR="008E5DE6" w:rsidRPr="007652DB">
        <w:rPr>
          <w:b/>
          <w:sz w:val="24"/>
          <w:szCs w:val="24"/>
          <w:highlight w:val="green"/>
          <w:lang w:val="hu-HU"/>
        </w:rPr>
      </w:r>
      <w:r w:rsidR="008E5DE6" w:rsidRPr="007652DB">
        <w:rPr>
          <w:b/>
          <w:sz w:val="24"/>
          <w:szCs w:val="24"/>
          <w:highlight w:val="green"/>
          <w:lang w:val="hu-HU"/>
        </w:rPr>
        <w:fldChar w:fldCharType="separate"/>
      </w:r>
      <w:r w:rsidR="008E5DE6" w:rsidRPr="007652DB">
        <w:rPr>
          <w:b/>
          <w:noProof/>
          <w:sz w:val="24"/>
          <w:szCs w:val="24"/>
          <w:highlight w:val="green"/>
          <w:lang w:val="hu-HU"/>
        </w:rPr>
        <w:t> </w:t>
      </w:r>
      <w:r w:rsidR="008E5DE6" w:rsidRPr="007652DB">
        <w:rPr>
          <w:b/>
          <w:noProof/>
          <w:sz w:val="24"/>
          <w:szCs w:val="24"/>
          <w:highlight w:val="green"/>
          <w:lang w:val="hu-HU"/>
        </w:rPr>
        <w:t> </w:t>
      </w:r>
      <w:r w:rsidR="008E5DE6" w:rsidRPr="007652DB">
        <w:rPr>
          <w:b/>
          <w:noProof/>
          <w:sz w:val="24"/>
          <w:szCs w:val="24"/>
          <w:highlight w:val="green"/>
          <w:lang w:val="hu-HU"/>
        </w:rPr>
        <w:t> </w:t>
      </w:r>
      <w:r w:rsidR="008E5DE6" w:rsidRPr="007652DB">
        <w:rPr>
          <w:b/>
          <w:noProof/>
          <w:sz w:val="24"/>
          <w:szCs w:val="24"/>
          <w:highlight w:val="green"/>
          <w:lang w:val="hu-HU"/>
        </w:rPr>
        <w:t> </w:t>
      </w:r>
      <w:r w:rsidR="008E5DE6" w:rsidRPr="007652DB">
        <w:rPr>
          <w:b/>
          <w:noProof/>
          <w:sz w:val="24"/>
          <w:szCs w:val="24"/>
          <w:highlight w:val="green"/>
          <w:lang w:val="hu-HU"/>
        </w:rPr>
        <w:t> </w:t>
      </w:r>
      <w:r w:rsidR="008E5DE6" w:rsidRPr="007652DB">
        <w:rPr>
          <w:b/>
          <w:sz w:val="24"/>
          <w:szCs w:val="24"/>
          <w:highlight w:val="green"/>
          <w:lang w:val="hu-HU"/>
        </w:rPr>
        <w:fldChar w:fldCharType="end"/>
      </w:r>
      <w:r w:rsidRPr="00177D3F">
        <w:rPr>
          <w:lang w:val="hu-HU"/>
        </w:rPr>
        <w:t xml:space="preserve"> nap időszakra kap pénzügyi támogatást.</w:t>
      </w:r>
      <w:r w:rsidR="00AA4049">
        <w:rPr>
          <w:lang w:val="hu-HU"/>
        </w:rPr>
        <w:t xml:space="preserve"> </w:t>
      </w:r>
    </w:p>
    <w:p w14:paraId="1D30106D" w14:textId="1640389F"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lastRenderedPageBreak/>
        <w:t>2.4</w:t>
      </w:r>
      <w:r w:rsidR="00AB2038">
        <w:rPr>
          <w:lang w:val="hu-HU"/>
        </w:rPr>
        <w:t>.</w:t>
      </w:r>
      <w:r w:rsidRPr="00177D3F">
        <w:rPr>
          <w:lang w:val="hu-HU"/>
        </w:rPr>
        <w:tab/>
      </w:r>
      <w:r w:rsidR="008E5DE6" w:rsidRPr="008E5DE6">
        <w:rPr>
          <w:lang w:val="hu-HU"/>
        </w:rPr>
        <w:t>H</w:t>
      </w:r>
      <w:r w:rsidR="007134D7" w:rsidRPr="008E5DE6">
        <w:rPr>
          <w:lang w:val="hu-HU"/>
        </w:rPr>
        <w:t>osszú távú mobilitások esetén:</w:t>
      </w:r>
      <w:r w:rsidR="000C3C2D">
        <w:rPr>
          <w:lang w:val="hu-HU"/>
        </w:rPr>
        <w:t xml:space="preserve"> </w:t>
      </w:r>
      <w:r w:rsidRPr="00177D3F">
        <w:rPr>
          <w:lang w:val="hu-HU"/>
        </w:rPr>
        <w:t>A</w:t>
      </w:r>
      <w:r>
        <w:rPr>
          <w:lang w:val="hu-HU"/>
        </w:rPr>
        <w:t> </w:t>
      </w:r>
      <w:r w:rsidR="007134D7">
        <w:rPr>
          <w:lang w:val="hu-HU"/>
        </w:rPr>
        <w:t xml:space="preserve">fizikai </w:t>
      </w:r>
      <w:r w:rsidRPr="00177D3F">
        <w:rPr>
          <w:lang w:val="hu-HU"/>
        </w:rPr>
        <w:t xml:space="preserve">mobilitás időtartama nem haladhatja meg a 12 hónapot </w:t>
      </w:r>
      <w:r w:rsidR="0060673A">
        <w:rPr>
          <w:lang w:val="hu-HU"/>
        </w:rPr>
        <w:t xml:space="preserve">(osztatlan képzések esetén 24 hónapot), </w:t>
      </w:r>
      <w:r w:rsidRPr="00177D3F">
        <w:rPr>
          <w:lang w:val="hu-HU"/>
        </w:rPr>
        <w:t>beleértve az Erasmus+ támogatás nélküli („zero-grant”) időszakokat is.</w:t>
      </w:r>
      <w:r w:rsidR="007134D7">
        <w:rPr>
          <w:lang w:val="hu-HU"/>
        </w:rPr>
        <w:t xml:space="preserve"> </w:t>
      </w:r>
    </w:p>
    <w:p w14:paraId="57F2F4CC" w14:textId="0C057417"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>2.5</w:t>
      </w:r>
      <w:r w:rsidR="00AB2038">
        <w:rPr>
          <w:lang w:val="hu-HU"/>
        </w:rPr>
        <w:t>.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  <w:t xml:space="preserve">A tartózkodási időtartam meghosszabbítására vonatkozóan az </w:t>
      </w:r>
      <w:r w:rsidRPr="00634485">
        <w:rPr>
          <w:b/>
          <w:bCs/>
          <w:lang w:val="hu-HU"/>
        </w:rPr>
        <w:t>Intézmény</w:t>
      </w:r>
      <w:r w:rsidRPr="00177D3F">
        <w:rPr>
          <w:lang w:val="hu-HU"/>
        </w:rPr>
        <w:t xml:space="preserve">hez küldött kérelmet az eredetileg tervezett mobilitási időszak </w:t>
      </w:r>
      <w:r>
        <w:rPr>
          <w:lang w:val="hu-HU"/>
        </w:rPr>
        <w:t>vége</w:t>
      </w:r>
      <w:r w:rsidRPr="00177D3F">
        <w:rPr>
          <w:lang w:val="hu-HU"/>
        </w:rPr>
        <w:t xml:space="preserve"> előtt lehet beterjeszteni</w:t>
      </w:r>
      <w:r w:rsidR="005E40F3">
        <w:rPr>
          <w:lang w:val="hu-HU"/>
        </w:rPr>
        <w:t xml:space="preserve"> a 2.4. pontban fogla</w:t>
      </w:r>
      <w:r w:rsidR="00880B5F">
        <w:rPr>
          <w:lang w:val="hu-HU"/>
        </w:rPr>
        <w:t>l</w:t>
      </w:r>
      <w:r w:rsidR="005E40F3">
        <w:rPr>
          <w:lang w:val="hu-HU"/>
        </w:rPr>
        <w:t>tak figyelembevételével</w:t>
      </w:r>
      <w:r w:rsidR="007134D7">
        <w:rPr>
          <w:lang w:val="hu-HU"/>
        </w:rPr>
        <w:t>.</w:t>
      </w:r>
      <w:r w:rsidR="000C3C2D">
        <w:rPr>
          <w:lang w:val="hu-HU"/>
        </w:rPr>
        <w:t xml:space="preserve"> Amennyiben az </w:t>
      </w:r>
      <w:r w:rsidR="000C3C2D" w:rsidRPr="00820B68">
        <w:rPr>
          <w:b/>
          <w:lang w:val="hu-HU"/>
        </w:rPr>
        <w:t xml:space="preserve">Intézmény </w:t>
      </w:r>
      <w:r w:rsidR="000C3C2D">
        <w:rPr>
          <w:lang w:val="hu-HU"/>
        </w:rPr>
        <w:t>hozzájárul, a</w:t>
      </w:r>
      <w:r w:rsidR="007134D7">
        <w:rPr>
          <w:lang w:val="hu-HU"/>
        </w:rPr>
        <w:t xml:space="preserve"> hosszabbítás tényét </w:t>
      </w:r>
      <w:r w:rsidR="007134D7" w:rsidRPr="00C66BCA">
        <w:rPr>
          <w:b/>
          <w:bCs/>
          <w:lang w:val="hu-HU"/>
        </w:rPr>
        <w:t>szerződés</w:t>
      </w:r>
      <w:r w:rsidR="007134D7">
        <w:rPr>
          <w:lang w:val="hu-HU"/>
        </w:rPr>
        <w:softHyphen/>
      </w:r>
      <w:r w:rsidR="007134D7" w:rsidRPr="004D0D04">
        <w:rPr>
          <w:b/>
          <w:bCs/>
          <w:lang w:val="hu-HU"/>
        </w:rPr>
        <w:t>módosításban</w:t>
      </w:r>
      <w:r w:rsidR="007134D7">
        <w:rPr>
          <w:lang w:val="hu-HU"/>
        </w:rPr>
        <w:t xml:space="preserve"> kell rögzíteni</w:t>
      </w:r>
      <w:r w:rsidRPr="00177D3F">
        <w:rPr>
          <w:lang w:val="hu-HU"/>
        </w:rPr>
        <w:t>.</w:t>
      </w:r>
    </w:p>
    <w:p w14:paraId="0A190A9E" w14:textId="4737096B" w:rsidR="004D0D04" w:rsidRDefault="00900403" w:rsidP="005308B1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="00AB2038">
        <w:rPr>
          <w:lang w:val="hu-HU"/>
        </w:rPr>
        <w:t>.</w:t>
      </w:r>
      <w:r w:rsidRPr="00177D3F">
        <w:rPr>
          <w:lang w:val="hu-HU"/>
        </w:rPr>
        <w:tab/>
      </w:r>
      <w:bookmarkStart w:id="4" w:name="_Hlk106277895"/>
      <w:r w:rsidRPr="00177D3F">
        <w:rPr>
          <w:lang w:val="hu-HU"/>
        </w:rPr>
        <w:t xml:space="preserve">A mobilitási időtartam jóváhagyott kezdő- és </w:t>
      </w:r>
      <w:r w:rsidR="00C225F8">
        <w:rPr>
          <w:lang w:val="hu-HU"/>
        </w:rPr>
        <w:t>záró</w:t>
      </w:r>
      <w:r w:rsidRPr="00177D3F">
        <w:rPr>
          <w:lang w:val="hu-HU"/>
        </w:rPr>
        <w:t>napját a</w:t>
      </w:r>
      <w:r w:rsidR="000A352A">
        <w:rPr>
          <w:lang w:val="hu-HU"/>
        </w:rPr>
        <w:t>z</w:t>
      </w:r>
      <w:r w:rsidRPr="00177D3F">
        <w:rPr>
          <w:lang w:val="hu-HU"/>
        </w:rPr>
        <w:t xml:space="preserve"> </w:t>
      </w:r>
      <w:r w:rsidR="000A352A" w:rsidRPr="0099118C">
        <w:rPr>
          <w:lang w:val="hu-HU"/>
        </w:rPr>
        <w:t>„Acceptance Letter”</w:t>
      </w:r>
      <w:r w:rsidR="000A352A">
        <w:rPr>
          <w:lang w:val="hu-HU"/>
        </w:rPr>
        <w:t xml:space="preserve">, a </w:t>
      </w:r>
      <w:r w:rsidRPr="00177D3F">
        <w:rPr>
          <w:lang w:val="hu-HU"/>
        </w:rPr>
        <w:t>Transcript of Records</w:t>
      </w:r>
      <w:r w:rsidR="0079486B">
        <w:rPr>
          <w:lang w:val="hu-HU"/>
        </w:rPr>
        <w:t xml:space="preserve">, a </w:t>
      </w:r>
      <w:r w:rsidRPr="00177D3F">
        <w:rPr>
          <w:lang w:val="hu-HU"/>
        </w:rPr>
        <w:t>Traineeship Certificat</w:t>
      </w:r>
      <w:r w:rsidR="0079486B">
        <w:rPr>
          <w:lang w:val="hu-HU"/>
        </w:rPr>
        <w:t>e, illetve a Certificate of Attendance</w:t>
      </w:r>
      <w:r w:rsidRPr="00177D3F">
        <w:rPr>
          <w:lang w:val="hu-HU"/>
        </w:rPr>
        <w:t xml:space="preserve"> (vagy az ezen dokumentumokhoz mellékelt nyilatkozatok)</w:t>
      </w:r>
      <w:r w:rsidR="004D0D04">
        <w:rPr>
          <w:lang w:val="hu-HU"/>
        </w:rPr>
        <w:t xml:space="preserve"> </w:t>
      </w:r>
      <w:r w:rsidRPr="00177D3F">
        <w:rPr>
          <w:lang w:val="hu-HU"/>
        </w:rPr>
        <w:t xml:space="preserve">tartalmazzák. </w:t>
      </w:r>
      <w:bookmarkEnd w:id="4"/>
    </w:p>
    <w:p w14:paraId="63B60F56" w14:textId="4DE0EEA4" w:rsidR="00A646EC" w:rsidRPr="00177D3F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5" w:name="_Toc450301780"/>
      <w:bookmarkEnd w:id="3"/>
      <w:r w:rsidRPr="00177D3F">
        <w:rPr>
          <w:rFonts w:asciiTheme="minorHAnsi" w:hAnsiTheme="minorHAnsi"/>
          <w:sz w:val="22"/>
          <w:szCs w:val="22"/>
          <w:lang w:val="hu-HU"/>
        </w:rPr>
        <w:t>3. CIKK</w:t>
      </w:r>
      <w:r w:rsidRPr="00177D3F">
        <w:rPr>
          <w:rFonts w:asciiTheme="minorHAnsi" w:hAnsiTheme="minorHAnsi"/>
          <w:sz w:val="22"/>
          <w:szCs w:val="22"/>
          <w:lang w:val="hu-HU"/>
        </w:rPr>
        <w:tab/>
      </w:r>
      <w:r w:rsidRPr="00EF1069">
        <w:rPr>
          <w:rFonts w:asciiTheme="minorHAnsi" w:hAnsiTheme="minorHAnsi"/>
          <w:sz w:val="22"/>
          <w:szCs w:val="22"/>
          <w:lang w:val="hu-HU"/>
        </w:rPr>
        <w:t>–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134D7">
        <w:rPr>
          <w:rFonts w:asciiTheme="minorHAnsi" w:hAnsiTheme="minorHAnsi"/>
          <w:sz w:val="22"/>
          <w:szCs w:val="22"/>
          <w:lang w:val="hu-HU"/>
        </w:rPr>
        <w:t>PÉNZÜGYI</w:t>
      </w:r>
      <w:r w:rsidRPr="00177D3F">
        <w:rPr>
          <w:rFonts w:asciiTheme="minorHAnsi" w:hAnsiTheme="minorHAnsi"/>
          <w:sz w:val="22"/>
          <w:szCs w:val="22"/>
          <w:lang w:val="hu-HU"/>
        </w:rPr>
        <w:t xml:space="preserve"> TÁMOGATÁS</w:t>
      </w:r>
      <w:bookmarkEnd w:id="5"/>
    </w:p>
    <w:p w14:paraId="60D9342C" w14:textId="1A63F194" w:rsidR="00662268" w:rsidRDefault="00900403" w:rsidP="00900403">
      <w:pPr>
        <w:pStyle w:val="pont-szveggel"/>
        <w:keepNext w:val="0"/>
        <w:rPr>
          <w:lang w:val="hu-HU"/>
        </w:rPr>
      </w:pPr>
      <w:bookmarkStart w:id="6" w:name="_Toc450301784"/>
      <w:r w:rsidRPr="00177D3F">
        <w:rPr>
          <w:lang w:val="hu-HU"/>
        </w:rPr>
        <w:t>3.1</w:t>
      </w:r>
      <w:r w:rsidR="00AB2038">
        <w:rPr>
          <w:lang w:val="hu-HU"/>
        </w:rPr>
        <w:t>.</w:t>
      </w:r>
      <w:r w:rsidRPr="00177D3F">
        <w:rPr>
          <w:lang w:val="hu-HU"/>
        </w:rPr>
        <w:tab/>
        <w:t xml:space="preserve">A mobilitási időtartamra nyújtandó pénzügyi </w:t>
      </w:r>
      <w:r w:rsidRPr="00552A2A">
        <w:rPr>
          <w:lang w:val="hu-HU"/>
        </w:rPr>
        <w:t xml:space="preserve">támogatás </w:t>
      </w:r>
      <w:r w:rsidR="007134D7">
        <w:rPr>
          <w:lang w:val="hu-HU"/>
        </w:rPr>
        <w:t>kiszámítás</w:t>
      </w:r>
      <w:r w:rsidR="00C82166">
        <w:rPr>
          <w:lang w:val="hu-HU"/>
        </w:rPr>
        <w:t xml:space="preserve">a </w:t>
      </w:r>
      <w:r w:rsidR="007134D7">
        <w:rPr>
          <w:lang w:val="hu-HU"/>
        </w:rPr>
        <w:t>az Erasmus+ Program</w:t>
      </w:r>
      <w:r w:rsidR="00662268">
        <w:rPr>
          <w:lang w:val="hu-HU"/>
        </w:rPr>
        <w:t xml:space="preserve"> Pályázati útmutatójában ismertetett szabályok alapján történik.</w:t>
      </w:r>
    </w:p>
    <w:p w14:paraId="0AACA382" w14:textId="78F439AC" w:rsidR="00662268" w:rsidRPr="009D227A" w:rsidRDefault="00662268" w:rsidP="00900403">
      <w:pPr>
        <w:pStyle w:val="pont-szveggel"/>
        <w:keepNext w:val="0"/>
        <w:rPr>
          <w:lang w:val="hu-HU"/>
        </w:rPr>
      </w:pPr>
      <w:r>
        <w:rPr>
          <w:lang w:val="hu-HU"/>
        </w:rPr>
        <w:t>3.2.</w:t>
      </w:r>
      <w:r>
        <w:rPr>
          <w:lang w:val="hu-HU"/>
        </w:rPr>
        <w:tab/>
        <w:t xml:space="preserve">A </w:t>
      </w:r>
      <w:r w:rsidRPr="00662268">
        <w:rPr>
          <w:b/>
          <w:bCs/>
          <w:lang w:val="hu-HU"/>
        </w:rPr>
        <w:t>Résztvevő</w:t>
      </w:r>
      <w:r w:rsidR="000A352A">
        <w:rPr>
          <w:b/>
          <w:bCs/>
          <w:lang w:val="hu-HU"/>
        </w:rPr>
        <w:t xml:space="preserve"> </w:t>
      </w:r>
      <w:r w:rsidR="000A352A" w:rsidRPr="007652DB">
        <w:rPr>
          <w:b/>
          <w:highlight w:val="green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0A352A" w:rsidRPr="007652DB">
        <w:rPr>
          <w:b/>
          <w:highlight w:val="green"/>
          <w:lang w:val="hu-HU"/>
        </w:rPr>
        <w:instrText xml:space="preserve"> FORMTEXT </w:instrText>
      </w:r>
      <w:r w:rsidR="000A352A" w:rsidRPr="007652DB">
        <w:rPr>
          <w:b/>
          <w:highlight w:val="green"/>
          <w:lang w:val="hu-HU"/>
        </w:rPr>
      </w:r>
      <w:r w:rsidR="000A352A" w:rsidRPr="007652DB">
        <w:rPr>
          <w:b/>
          <w:highlight w:val="green"/>
          <w:lang w:val="hu-HU"/>
        </w:rPr>
        <w:fldChar w:fldCharType="separate"/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0A352A" w:rsidRPr="007652DB">
        <w:rPr>
          <w:b/>
          <w:highlight w:val="green"/>
          <w:lang w:val="hu-HU"/>
        </w:rPr>
        <w:fldChar w:fldCharType="end"/>
      </w:r>
      <w:r>
        <w:rPr>
          <w:lang w:val="hu-HU"/>
        </w:rPr>
        <w:t xml:space="preserve">  nap fizikai mobilitásra kap Erasmus+ támogatást. </w:t>
      </w:r>
      <w:r w:rsidRPr="009D227A">
        <w:rPr>
          <w:lang w:val="hu-HU"/>
        </w:rPr>
        <w:t>Amennyiben a mobilitási időszak egy része nem támogatott, akkor a napok számát megfelelő mértékben csökkenteni kell.</w:t>
      </w:r>
    </w:p>
    <w:p w14:paraId="224F92FB" w14:textId="696B9D13" w:rsidR="00900403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>3</w:t>
      </w:r>
      <w:r w:rsidR="00ED5E35">
        <w:rPr>
          <w:lang w:val="hu-HU"/>
        </w:rPr>
        <w:t>.3.</w:t>
      </w:r>
      <w:r w:rsidRPr="00177D3F">
        <w:rPr>
          <w:lang w:val="hu-HU"/>
        </w:rPr>
        <w:tab/>
        <w:t>A mobilitási időszakra járó teljes támogatás</w:t>
      </w:r>
      <w:r w:rsidR="009D227A">
        <w:rPr>
          <w:lang w:val="hu-HU"/>
        </w:rPr>
        <w:t xml:space="preserve"> </w:t>
      </w:r>
      <w:r w:rsidR="009D227A" w:rsidRPr="007652DB">
        <w:rPr>
          <w:b/>
          <w:highlight w:val="green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9D227A" w:rsidRPr="007652DB">
        <w:rPr>
          <w:b/>
          <w:highlight w:val="green"/>
          <w:lang w:val="hu-HU"/>
        </w:rPr>
        <w:instrText xml:space="preserve"> FORMTEXT </w:instrText>
      </w:r>
      <w:r w:rsidR="009D227A" w:rsidRPr="007652DB">
        <w:rPr>
          <w:b/>
          <w:highlight w:val="green"/>
          <w:lang w:val="hu-HU"/>
        </w:rPr>
      </w:r>
      <w:r w:rsidR="009D227A" w:rsidRPr="007652DB">
        <w:rPr>
          <w:b/>
          <w:highlight w:val="green"/>
          <w:lang w:val="hu-HU"/>
        </w:rPr>
        <w:fldChar w:fldCharType="separate"/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062B17" w:rsidRPr="007652DB">
        <w:rPr>
          <w:b/>
          <w:highlight w:val="green"/>
          <w:lang w:val="hu-HU"/>
        </w:rPr>
        <w:t> </w:t>
      </w:r>
      <w:r w:rsidR="009D227A" w:rsidRPr="007652DB">
        <w:rPr>
          <w:b/>
          <w:highlight w:val="green"/>
          <w:lang w:val="hu-HU"/>
        </w:rPr>
        <w:fldChar w:fldCharType="end"/>
      </w:r>
      <w:r w:rsidR="00ED5E35">
        <w:rPr>
          <w:lang w:val="hu-HU"/>
        </w:rPr>
        <w:t xml:space="preserve"> €. A </w:t>
      </w:r>
      <w:r w:rsidR="00ED5E35" w:rsidRPr="00177D3F">
        <w:rPr>
          <w:lang w:val="hu-HU"/>
        </w:rPr>
        <w:t>támogatás</w:t>
      </w:r>
      <w:r w:rsidR="00ED5E35">
        <w:rPr>
          <w:lang w:val="hu-HU"/>
        </w:rPr>
        <w:t xml:space="preserve"> számítási módja</w:t>
      </w:r>
      <w:r w:rsidRPr="00177D3F">
        <w:rPr>
          <w:lang w:val="hu-HU"/>
        </w:rPr>
        <w:t xml:space="preserve">: a mobilitás </w:t>
      </w:r>
      <w:r w:rsidR="00ED5E35">
        <w:rPr>
          <w:lang w:val="hu-HU"/>
        </w:rPr>
        <w:t>3</w:t>
      </w:r>
      <w:r w:rsidRPr="00177D3F">
        <w:rPr>
          <w:lang w:val="hu-HU"/>
        </w:rPr>
        <w:t>.</w:t>
      </w:r>
      <w:r w:rsidR="00ED5E35">
        <w:rPr>
          <w:lang w:val="hu-HU"/>
        </w:rPr>
        <w:t>2.</w:t>
      </w:r>
      <w:r w:rsidRPr="00177D3F">
        <w:rPr>
          <w:lang w:val="hu-HU"/>
        </w:rPr>
        <w:t xml:space="preserve"> </w:t>
      </w:r>
      <w:r w:rsidR="00ED5E35">
        <w:rPr>
          <w:lang w:val="hu-HU"/>
        </w:rPr>
        <w:t xml:space="preserve">pontban </w:t>
      </w:r>
      <w:r w:rsidRPr="00177D3F">
        <w:rPr>
          <w:lang w:val="hu-HU"/>
        </w:rPr>
        <w:t>meghatározott napjai</w:t>
      </w:r>
      <w:r w:rsidR="00ED5E35">
        <w:rPr>
          <w:lang w:val="hu-HU"/>
        </w:rPr>
        <w:t xml:space="preserve"> </w:t>
      </w:r>
      <w:r w:rsidRPr="00177D3F">
        <w:rPr>
          <w:lang w:val="hu-HU"/>
        </w:rPr>
        <w:t>számának és a fogadó országra vonatkozó egy napra meghatározott megélhetési támogatási egység szorzata</w:t>
      </w:r>
      <w:r w:rsidR="003422FA">
        <w:rPr>
          <w:lang w:val="hu-HU"/>
        </w:rPr>
        <w:t xml:space="preserve">, valamint </w:t>
      </w:r>
      <w:r w:rsidR="003422FA" w:rsidRPr="003422FA">
        <w:rPr>
          <w:lang w:val="hu-HU"/>
        </w:rPr>
        <w:t xml:space="preserve">a megfelelő kiegészítő támogatások és utazási támogatás összege. </w:t>
      </w:r>
      <w:r w:rsidRPr="009D227A">
        <w:rPr>
          <w:lang w:val="hu-HU"/>
        </w:rPr>
        <w:t xml:space="preserve">Nem teljes hónap esetén a pénzügyi támogatás összege a fennmaradó napok számának és az egy hónapra meghatározott támogatási összeg (beleértve az esetleges </w:t>
      </w:r>
      <w:r w:rsidR="003422FA" w:rsidRPr="009D227A">
        <w:rPr>
          <w:lang w:val="hu-HU"/>
        </w:rPr>
        <w:t xml:space="preserve">esélyegyenlőségi </w:t>
      </w:r>
      <w:r w:rsidRPr="009D227A">
        <w:rPr>
          <w:lang w:val="hu-HU"/>
        </w:rPr>
        <w:t>támogatást is) 1/30-ának szorzata.</w:t>
      </w:r>
    </w:p>
    <w:p w14:paraId="61C66440" w14:textId="55CC0E3C"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22FA">
        <w:rPr>
          <w:lang w:val="hu-HU"/>
        </w:rPr>
        <w:t>4.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</w:r>
      <w:r w:rsidR="00B22E83" w:rsidRPr="00D95564">
        <w:rPr>
          <w:lang w:val="hu-HU"/>
        </w:rPr>
        <w:t xml:space="preserve">A </w:t>
      </w:r>
      <w:r w:rsidR="00B22E83" w:rsidRPr="00C672A9">
        <w:rPr>
          <w:lang w:val="hu-HU"/>
        </w:rPr>
        <w:t>valós költség alap</w:t>
      </w:r>
      <w:r w:rsidR="00C672A9" w:rsidRPr="00C672A9">
        <w:rPr>
          <w:lang w:val="hu-HU"/>
        </w:rPr>
        <w:t>ú</w:t>
      </w:r>
      <w:r w:rsidR="00B22E83" w:rsidRPr="00C672A9">
        <w:rPr>
          <w:lang w:val="hu-HU"/>
        </w:rPr>
        <w:t xml:space="preserve"> esélyegyenlőségi</w:t>
      </w:r>
      <w:r w:rsidR="00B22E83" w:rsidRPr="00C66BCA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hu-HU"/>
        </w:rPr>
        <w:t xml:space="preserve"> </w:t>
      </w:r>
      <w:r w:rsidR="00B22E83" w:rsidRPr="00D95564">
        <w:rPr>
          <w:lang w:val="hu-HU"/>
        </w:rPr>
        <w:t>támogatás</w:t>
      </w:r>
      <w:r w:rsidR="00B22E83">
        <w:rPr>
          <w:lang w:val="hu-HU"/>
        </w:rPr>
        <w:t>sal</w:t>
      </w:r>
      <w:r w:rsidR="004C57C6">
        <w:rPr>
          <w:lang w:val="hu-HU"/>
        </w:rPr>
        <w:t xml:space="preserve"> (SN)</w:t>
      </w:r>
      <w:r w:rsidR="00B22E83">
        <w:rPr>
          <w:lang w:val="hu-HU"/>
        </w:rPr>
        <w:t xml:space="preserve">, </w:t>
      </w:r>
      <w:r w:rsidR="003422FA" w:rsidRPr="003422FA">
        <w:rPr>
          <w:lang w:val="hu-HU"/>
        </w:rPr>
        <w:t>illetve a különösen költséges utazás támogatásával</w:t>
      </w:r>
      <w:r w:rsidR="003422FA">
        <w:rPr>
          <w:lang w:val="hu-HU"/>
        </w:rPr>
        <w:t xml:space="preserve"> </w:t>
      </w:r>
      <w:r w:rsidRPr="00177D3F">
        <w:rPr>
          <w:lang w:val="hu-HU"/>
        </w:rPr>
        <w:t xml:space="preserve">kapcsolatban felmerült költségek elszámolása a benyújtott és jóváhagyott támogatási kérelem alapján, a </w:t>
      </w:r>
      <w:r w:rsidR="004F087E" w:rsidRPr="004F087E">
        <w:rPr>
          <w:b/>
          <w:lang w:val="hu-HU"/>
        </w:rPr>
        <w:t>Résztvevő</w:t>
      </w:r>
      <w:r w:rsidR="004F087E" w:rsidRPr="00177D3F">
        <w:rPr>
          <w:lang w:val="hu-HU"/>
        </w:rPr>
        <w:t xml:space="preserve"> </w:t>
      </w:r>
      <w:r w:rsidRPr="00177D3F">
        <w:rPr>
          <w:lang w:val="hu-HU"/>
        </w:rPr>
        <w:t>által benyújtott elszámolási dokumentáció alapján történik.</w:t>
      </w:r>
      <w:r w:rsidR="004625B7">
        <w:rPr>
          <w:lang w:val="hu-HU"/>
        </w:rPr>
        <w:t xml:space="preserve"> A zöld utazás utazási dokumentumokkal, vagy büntetőjogi nyilatkozattal igazolandó.</w:t>
      </w:r>
    </w:p>
    <w:p w14:paraId="1300C684" w14:textId="0A12D77C"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22FA">
        <w:rPr>
          <w:lang w:val="hu-HU"/>
        </w:rPr>
        <w:t>5.</w:t>
      </w:r>
      <w:r w:rsidRPr="00177D3F">
        <w:rPr>
          <w:lang w:val="hu-HU"/>
        </w:rPr>
        <w:tab/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 </w:t>
      </w:r>
    </w:p>
    <w:p w14:paraId="1FCC7293" w14:textId="1AF3E85B"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22FA">
        <w:rPr>
          <w:lang w:val="hu-HU"/>
        </w:rPr>
        <w:t>6.</w:t>
      </w:r>
      <w:r w:rsidRPr="00177D3F">
        <w:rPr>
          <w:lang w:val="hu-HU"/>
        </w:rPr>
        <w:tab/>
      </w:r>
      <w:r w:rsidR="00820B68">
        <w:rPr>
          <w:lang w:val="hu-HU"/>
        </w:rPr>
        <w:t xml:space="preserve">A 3.5 cikkben foglalt rendelkezés </w:t>
      </w:r>
      <w:r w:rsidR="00005D2C">
        <w:rPr>
          <w:lang w:val="hu-HU"/>
        </w:rPr>
        <w:t>figyelembevétele</w:t>
      </w:r>
      <w:r w:rsidR="00820B68">
        <w:rPr>
          <w:lang w:val="hu-HU"/>
        </w:rPr>
        <w:t xml:space="preserve"> mellett</w:t>
      </w:r>
      <w:r w:rsidRPr="00177D3F">
        <w:rPr>
          <w:lang w:val="hu-HU"/>
        </w:rPr>
        <w:t xml:space="preserve">, a pénzügyi támogatás más </w:t>
      </w:r>
      <w:r>
        <w:rPr>
          <w:lang w:val="hu-HU"/>
        </w:rPr>
        <w:t>támogatási</w:t>
      </w:r>
      <w:r w:rsidRPr="00177D3F">
        <w:rPr>
          <w:lang w:val="hu-HU"/>
        </w:rPr>
        <w:t xml:space="preserve"> forrás</w:t>
      </w:r>
      <w:r>
        <w:rPr>
          <w:lang w:val="hu-HU"/>
        </w:rPr>
        <w:t>okkal</w:t>
      </w:r>
      <w:r w:rsidRPr="00177D3F">
        <w:rPr>
          <w:lang w:val="hu-HU"/>
        </w:rPr>
        <w:t xml:space="preserve"> összeegyeztethető, </w:t>
      </w:r>
      <w:r w:rsidR="00820B68" w:rsidRPr="00D95564">
        <w:rPr>
          <w:lang w:val="hu-HU"/>
        </w:rPr>
        <w:t xml:space="preserve">beleértve </w:t>
      </w:r>
      <w:r w:rsidR="009D227A" w:rsidRPr="00D95564">
        <w:rPr>
          <w:lang w:val="hu-HU"/>
        </w:rPr>
        <w:t>a</w:t>
      </w:r>
      <w:r w:rsidR="009D227A">
        <w:rPr>
          <w:lang w:val="hu-HU"/>
        </w:rPr>
        <w:t xml:space="preserve"> szakmai gyakorlatért</w:t>
      </w:r>
      <w:r w:rsidR="005B32BA">
        <w:rPr>
          <w:lang w:val="hu-HU"/>
        </w:rPr>
        <w:t xml:space="preserve"> vagy</w:t>
      </w:r>
      <w:r w:rsidR="00820B68" w:rsidRPr="00D95564">
        <w:rPr>
          <w:lang w:val="hu-HU"/>
        </w:rPr>
        <w:t xml:space="preserve"> extra feladatokért kapott esetleges javadalmazást is</w:t>
      </w:r>
      <w:r w:rsidRPr="00177D3F">
        <w:rPr>
          <w:lang w:val="hu-HU"/>
        </w:rPr>
        <w:t xml:space="preserve">, </w:t>
      </w:r>
      <w:r w:rsidR="00820B68" w:rsidRPr="00D95564">
        <w:rPr>
          <w:lang w:val="hu-HU"/>
        </w:rPr>
        <w:t xml:space="preserve">amennyiben a </w:t>
      </w:r>
      <w:r w:rsidR="00820B68" w:rsidRPr="00D95564">
        <w:rPr>
          <w:b/>
          <w:bCs/>
          <w:lang w:val="hu-HU"/>
        </w:rPr>
        <w:t xml:space="preserve">Résztvevő </w:t>
      </w:r>
      <w:r w:rsidR="00820B68" w:rsidRPr="00D95564">
        <w:rPr>
          <w:lang w:val="hu-HU"/>
        </w:rPr>
        <w:t xml:space="preserve">maradéktalanul eleget tesz az I. </w:t>
      </w:r>
      <w:r w:rsidR="00820B68">
        <w:rPr>
          <w:lang w:val="hu-HU"/>
        </w:rPr>
        <w:t xml:space="preserve">sz. </w:t>
      </w:r>
      <w:r w:rsidR="00820B68" w:rsidRPr="00D95564">
        <w:rPr>
          <w:lang w:val="hu-HU"/>
        </w:rPr>
        <w:t>mellékletben felsorolt feladatainak</w:t>
      </w:r>
      <w:r w:rsidRPr="00177D3F">
        <w:rPr>
          <w:lang w:val="hu-HU"/>
        </w:rPr>
        <w:t>.</w:t>
      </w:r>
    </w:p>
    <w:p w14:paraId="1F69F333" w14:textId="77777777" w:rsidR="00A856F0" w:rsidRDefault="00A53054" w:rsidP="00EF1069">
      <w:pPr>
        <w:pStyle w:val="pont-szveggel"/>
        <w:keepNext w:val="0"/>
        <w:rPr>
          <w:lang w:val="hu-HU"/>
        </w:rPr>
      </w:pPr>
      <w:r>
        <w:rPr>
          <w:lang w:val="hu-HU"/>
        </w:rPr>
        <w:t>3.</w:t>
      </w:r>
      <w:r w:rsidR="00223BF2">
        <w:rPr>
          <w:lang w:val="hu-HU"/>
        </w:rPr>
        <w:t>7</w:t>
      </w:r>
      <w:r w:rsidR="00C414DD">
        <w:rPr>
          <w:lang w:val="hu-HU"/>
        </w:rPr>
        <w:t>.</w:t>
      </w:r>
      <w:r w:rsidR="00C414DD">
        <w:rPr>
          <w:lang w:val="hu-HU"/>
        </w:rPr>
        <w:tab/>
      </w:r>
      <w:r w:rsidR="00947C92" w:rsidRPr="005B0D95">
        <w:rPr>
          <w:lang w:val="hu-HU"/>
        </w:rPr>
        <w:t xml:space="preserve">Amennyiben a </w:t>
      </w:r>
      <w:r w:rsidR="00947C92" w:rsidRPr="005B0D95">
        <w:rPr>
          <w:b/>
          <w:lang w:val="hu-HU"/>
        </w:rPr>
        <w:t>Résztvevő</w:t>
      </w:r>
      <w:r w:rsidR="00947C92" w:rsidRPr="005B0D95">
        <w:rPr>
          <w:lang w:val="hu-HU"/>
        </w:rPr>
        <w:t xml:space="preserve"> a </w:t>
      </w:r>
      <w:r w:rsidR="00947C92" w:rsidRPr="005B0D95">
        <w:rPr>
          <w:b/>
          <w:lang w:val="hu-HU"/>
        </w:rPr>
        <w:t>Szerződés</w:t>
      </w:r>
      <w:r w:rsidR="00947C92" w:rsidRPr="005B0D95">
        <w:rPr>
          <w:lang w:val="hu-HU"/>
        </w:rPr>
        <w:t xml:space="preserve"> rendelkezéseit nem</w:t>
      </w:r>
      <w:r w:rsidR="00433096" w:rsidRPr="00005D2C">
        <w:rPr>
          <w:lang w:val="hu-HU"/>
        </w:rPr>
        <w:t>, vagy csak részben</w:t>
      </w:r>
      <w:r w:rsidR="00947C92" w:rsidRPr="00005D2C">
        <w:rPr>
          <w:lang w:val="hu-HU"/>
        </w:rPr>
        <w:t xml:space="preserve"> teljesíti</w:t>
      </w:r>
      <w:r w:rsidR="00947C92" w:rsidRPr="005B0D95">
        <w:rPr>
          <w:lang w:val="hu-HU"/>
        </w:rPr>
        <w:t xml:space="preserve">, a pénzügyi támogatás, vagy annak egy </w:t>
      </w:r>
      <w:r w:rsidR="00433096" w:rsidRPr="00005D2C">
        <w:rPr>
          <w:lang w:val="hu-HU"/>
        </w:rPr>
        <w:t xml:space="preserve">arányos </w:t>
      </w:r>
      <w:r w:rsidR="00947C92" w:rsidRPr="00005D2C">
        <w:rPr>
          <w:lang w:val="hu-HU"/>
        </w:rPr>
        <w:t>része visszafizetendő</w:t>
      </w:r>
      <w:r w:rsidR="00947C92" w:rsidRPr="005B0D95">
        <w:rPr>
          <w:lang w:val="hu-HU"/>
        </w:rPr>
        <w:t xml:space="preserve">. Ha a </w:t>
      </w:r>
      <w:r w:rsidR="00947C92" w:rsidRPr="005B0D95">
        <w:rPr>
          <w:b/>
          <w:lang w:val="hu-HU"/>
        </w:rPr>
        <w:t>Résztvevő</w:t>
      </w:r>
      <w:r w:rsidR="00947C92" w:rsidRPr="005B0D95">
        <w:rPr>
          <w:lang w:val="hu-HU"/>
        </w:rPr>
        <w:t xml:space="preserve"> a szerződést </w:t>
      </w:r>
      <w:r w:rsidR="00501845">
        <w:rPr>
          <w:lang w:val="hu-HU"/>
        </w:rPr>
        <w:t>a mobilitás záródátuma</w:t>
      </w:r>
      <w:r w:rsidR="00501845" w:rsidRPr="005B0D95">
        <w:rPr>
          <w:lang w:val="hu-HU"/>
        </w:rPr>
        <w:t xml:space="preserve"> </w:t>
      </w:r>
      <w:r w:rsidR="00947C92" w:rsidRPr="005B0D95">
        <w:rPr>
          <w:lang w:val="hu-HU"/>
        </w:rPr>
        <w:t xml:space="preserve">előtt felmondja, a részére már kifizetett támogatási összeget vissza kell fizetnie, kivéve, ha az </w:t>
      </w:r>
      <w:r w:rsidR="00947C92" w:rsidRPr="005B0D95">
        <w:rPr>
          <w:b/>
          <w:lang w:val="hu-HU"/>
        </w:rPr>
        <w:t>Intézménnyel</w:t>
      </w:r>
      <w:r w:rsidR="00947C92" w:rsidRPr="005B0D95">
        <w:rPr>
          <w:lang w:val="hu-HU"/>
        </w:rPr>
        <w:t xml:space="preserve"> </w:t>
      </w:r>
      <w:r w:rsidR="00433096">
        <w:rPr>
          <w:lang w:val="hu-HU"/>
        </w:rPr>
        <w:t>ettől eltérően állapodtak</w:t>
      </w:r>
      <w:r w:rsidR="00433096" w:rsidRPr="00CC133E">
        <w:rPr>
          <w:lang w:val="hu-HU"/>
        </w:rPr>
        <w:t xml:space="preserve"> </w:t>
      </w:r>
      <w:r w:rsidR="00947C92" w:rsidRPr="005B0D95">
        <w:rPr>
          <w:lang w:val="hu-HU"/>
        </w:rPr>
        <w:t xml:space="preserve">meg. </w:t>
      </w:r>
    </w:p>
    <w:p w14:paraId="3EA3B64E" w14:textId="60219937" w:rsidR="00A856F0" w:rsidRDefault="00A856F0" w:rsidP="00A856F0">
      <w:pPr>
        <w:pStyle w:val="pont-szveggel"/>
        <w:keepNext w:val="0"/>
        <w:rPr>
          <w:bCs/>
          <w:lang w:val="hu-HU"/>
        </w:rPr>
      </w:pPr>
      <w:r>
        <w:rPr>
          <w:lang w:val="hu-HU"/>
        </w:rPr>
        <w:t xml:space="preserve">3.8 </w:t>
      </w:r>
      <w:r>
        <w:rPr>
          <w:lang w:val="hu-HU"/>
        </w:rPr>
        <w:tab/>
      </w:r>
      <w:r>
        <w:rPr>
          <w:lang w:val="hu-HU"/>
        </w:rPr>
        <w:t xml:space="preserve">Amennyiben a </w:t>
      </w:r>
      <w:r w:rsidRPr="005B0D95">
        <w:rPr>
          <w:b/>
          <w:lang w:val="hu-HU"/>
        </w:rPr>
        <w:t>Résztvevő</w:t>
      </w:r>
      <w:r>
        <w:rPr>
          <w:b/>
          <w:lang w:val="hu-HU"/>
        </w:rPr>
        <w:t xml:space="preserve"> a </w:t>
      </w:r>
      <w:r w:rsidRPr="005B0D95">
        <w:rPr>
          <w:b/>
          <w:lang w:val="hu-HU"/>
        </w:rPr>
        <w:t>Szerződés</w:t>
      </w:r>
      <w:r>
        <w:rPr>
          <w:b/>
          <w:lang w:val="hu-HU"/>
        </w:rPr>
        <w:t xml:space="preserve">ben </w:t>
      </w:r>
      <w:r>
        <w:rPr>
          <w:bCs/>
          <w:lang w:val="hu-HU"/>
        </w:rPr>
        <w:t xml:space="preserve">foglalt támogatott időszak teljesítését a hazaérkezést követően benyújtandó dokumentumokkal (időigazolás, vagy </w:t>
      </w:r>
      <w:proofErr w:type="spellStart"/>
      <w:r>
        <w:rPr>
          <w:bCs/>
          <w:lang w:val="hu-HU"/>
        </w:rPr>
        <w:t>Learning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Agreement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After</w:t>
      </w:r>
      <w:proofErr w:type="spellEnd"/>
      <w:r>
        <w:rPr>
          <w:bCs/>
          <w:lang w:val="hu-HU"/>
        </w:rPr>
        <w:t xml:space="preserve"> Mobility) nem igazolja, vagy csak részben, és az eltérés több mint 5 nap, a le nem igazolt napokra a támogatási összeg arányos részét vissza kell fizetnie. A visszafizetéssel kapcsolatos konkrét szabályokat a </w:t>
      </w:r>
      <w:r w:rsidRPr="008F6A88">
        <w:rPr>
          <w:b/>
          <w:lang w:val="hu-HU"/>
        </w:rPr>
        <w:t>Pályázati Felhívás</w:t>
      </w:r>
      <w:r>
        <w:rPr>
          <w:bCs/>
          <w:lang w:val="hu-HU"/>
        </w:rPr>
        <w:t xml:space="preserve"> tartalmazza.</w:t>
      </w:r>
    </w:p>
    <w:p w14:paraId="555E08C7" w14:textId="4B870CC7" w:rsidR="00223BF2" w:rsidRPr="00C66BCA" w:rsidRDefault="00223BF2" w:rsidP="00EF1069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</w:p>
    <w:p w14:paraId="3DAFE58A" w14:textId="1EE82959" w:rsidR="00947C92" w:rsidRDefault="00223BF2" w:rsidP="00947C92">
      <w:pPr>
        <w:pStyle w:val="pont-szveggel"/>
        <w:keepNext w:val="0"/>
        <w:rPr>
          <w:lang w:val="hu-HU"/>
        </w:rPr>
      </w:pPr>
      <w:r w:rsidRPr="009E5498">
        <w:rPr>
          <w:lang w:val="hu-HU"/>
        </w:rPr>
        <w:t>3.</w:t>
      </w:r>
      <w:r w:rsidR="00A856F0">
        <w:rPr>
          <w:lang w:val="hu-HU"/>
        </w:rPr>
        <w:t>9</w:t>
      </w:r>
      <w:r w:rsidRPr="009E5498">
        <w:rPr>
          <w:lang w:val="hu-HU"/>
        </w:rPr>
        <w:t>.</w:t>
      </w:r>
      <w:r w:rsidRPr="009E5498">
        <w:rPr>
          <w:lang w:val="hu-HU"/>
        </w:rPr>
        <w:tab/>
      </w:r>
      <w:r w:rsidR="00947C92" w:rsidRPr="00005D2C">
        <w:rPr>
          <w:b/>
          <w:bCs/>
          <w:lang w:val="hu-HU"/>
        </w:rPr>
        <w:t>Tennivalók vis maior helyzet esetén</w:t>
      </w:r>
    </w:p>
    <w:p w14:paraId="2005B9B9" w14:textId="1BFDF03F" w:rsidR="00947C92" w:rsidRPr="00C66BCA" w:rsidRDefault="00947C92" w:rsidP="00947C92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>
        <w:rPr>
          <w:lang w:val="hu-HU"/>
        </w:rPr>
        <w:tab/>
      </w:r>
      <w:r w:rsidRPr="00C66BCA">
        <w:rPr>
          <w:rStyle w:val="normaltextrun"/>
          <w:rFonts w:eastAsiaTheme="majorEastAsia"/>
          <w:shd w:val="clear" w:color="auto" w:fill="FFFFFF"/>
          <w:lang w:val="hu-HU"/>
        </w:rPr>
        <w:t>A vis maior helyzet</w:t>
      </w:r>
      <w:r w:rsidRPr="00C66BCA">
        <w:rPr>
          <w:rStyle w:val="normaltextrun"/>
          <w:shd w:val="clear" w:color="auto" w:fill="FFFFFF"/>
          <w:lang w:val="hu-HU"/>
        </w:rPr>
        <w:t> </w:t>
      </w:r>
      <w:r w:rsidRPr="00C66BCA">
        <w:rPr>
          <w:rStyle w:val="normaltextrun"/>
          <w:rFonts w:eastAsiaTheme="majorEastAsia"/>
          <w:shd w:val="clear" w:color="auto" w:fill="FFFFFF"/>
          <w:lang w:val="hu-HU"/>
        </w:rPr>
        <w:t xml:space="preserve">gyűjtőfogalom, </w:t>
      </w:r>
      <w:r w:rsidR="00A939D6">
        <w:rPr>
          <w:rStyle w:val="normaltextrun"/>
          <w:rFonts w:eastAsiaTheme="majorEastAsia"/>
          <w:shd w:val="clear" w:color="auto" w:fill="FFFFFF"/>
          <w:lang w:val="hu-HU"/>
        </w:rPr>
        <w:t>amely olyan elháríthatatlan külső okokat jelent, amelyek miatt a Résztvevő a támogatáshoz kapcsolódó meghatározott feltételeket nem képes teljesíteni, vagy egyéb kötelezettségeknek (pl. jelenléti képzés</w:t>
      </w:r>
      <w:r w:rsidR="00A939D6" w:rsidRPr="00F628FB">
        <w:rPr>
          <w:rStyle w:val="normaltextrun"/>
          <w:rFonts w:eastAsiaTheme="majorEastAsia"/>
          <w:shd w:val="clear" w:color="auto" w:fill="FFFFFF"/>
          <w:lang w:val="hu-HU"/>
        </w:rPr>
        <w:t>i</w:t>
      </w:r>
      <w:r w:rsidR="00A939D6">
        <w:rPr>
          <w:rStyle w:val="normaltextrun"/>
          <w:rFonts w:eastAsiaTheme="majorEastAsia"/>
          <w:shd w:val="clear" w:color="auto" w:fill="FFFFFF"/>
          <w:lang w:val="hu-HU"/>
        </w:rPr>
        <w:t xml:space="preserve"> kötelezettség) nem tud eleget tenni. </w:t>
      </w:r>
      <w:r w:rsidR="00A939D6" w:rsidRPr="00C66BCA">
        <w:rPr>
          <w:rStyle w:val="normaltextrun"/>
          <w:rFonts w:eastAsiaTheme="majorEastAsia"/>
          <w:shd w:val="clear" w:color="auto" w:fill="FFFFFF"/>
          <w:lang w:val="hu-HU"/>
        </w:rPr>
        <w:t>I</w:t>
      </w:r>
      <w:r w:rsidRPr="00C66BCA">
        <w:rPr>
          <w:rStyle w:val="normaltextrun"/>
          <w:shd w:val="clear" w:color="auto" w:fill="FFFFFF"/>
          <w:lang w:val="hu-HU"/>
        </w:rPr>
        <w:t>lyen ok</w:t>
      </w:r>
      <w:r w:rsidR="00A939D6" w:rsidRPr="00C66BCA">
        <w:rPr>
          <w:rStyle w:val="normaltextrun"/>
          <w:shd w:val="clear" w:color="auto" w:fill="FFFFFF"/>
          <w:lang w:val="hu-HU"/>
        </w:rPr>
        <w:t>ok</w:t>
      </w:r>
      <w:r w:rsidRPr="00C66BCA">
        <w:rPr>
          <w:rStyle w:val="normaltextrun"/>
          <w:shd w:val="clear" w:color="auto" w:fill="FFFFFF"/>
          <w:lang w:val="hu-HU"/>
        </w:rPr>
        <w:t xml:space="preserve"> lehet</w:t>
      </w:r>
      <w:r w:rsidR="00A939D6" w:rsidRPr="00C66BCA">
        <w:rPr>
          <w:rStyle w:val="normaltextrun"/>
          <w:shd w:val="clear" w:color="auto" w:fill="FFFFFF"/>
          <w:lang w:val="hu-HU"/>
        </w:rPr>
        <w:t>nek</w:t>
      </w:r>
      <w:r w:rsidRPr="00C66BCA">
        <w:rPr>
          <w:rStyle w:val="normaltextrun"/>
          <w:shd w:val="clear" w:color="auto" w:fill="FFFFFF"/>
          <w:lang w:val="hu-HU"/>
        </w:rPr>
        <w:t xml:space="preserve"> különösen, de nem kizárólagosan a természeti katasztrófák, (földrengés, tűzvész, járván</w:t>
      </w:r>
      <w:r w:rsidRPr="00C66BCA">
        <w:rPr>
          <w:rStyle w:val="normaltextrun"/>
          <w:rFonts w:eastAsiaTheme="majorEastAsia"/>
          <w:shd w:val="clear" w:color="auto" w:fill="FFFFFF"/>
          <w:lang w:val="hu-HU"/>
        </w:rPr>
        <w:t>y, stb</w:t>
      </w:r>
      <w:r w:rsidRPr="00C66BCA">
        <w:rPr>
          <w:rStyle w:val="normaltextrun"/>
          <w:shd w:val="clear" w:color="auto" w:fill="FFFFFF"/>
          <w:lang w:val="hu-HU"/>
        </w:rPr>
        <w:t>), bizonyos politikai-társada</w:t>
      </w:r>
      <w:r w:rsidRPr="00C66BCA">
        <w:rPr>
          <w:rStyle w:val="normaltextrun"/>
          <w:rFonts w:eastAsiaTheme="majorEastAsia"/>
          <w:shd w:val="clear" w:color="auto" w:fill="FFFFFF"/>
          <w:lang w:val="hu-HU"/>
        </w:rPr>
        <w:t xml:space="preserve">lmi események (háború, </w:t>
      </w:r>
      <w:proofErr w:type="gramStart"/>
      <w:r w:rsidRPr="00C66BCA">
        <w:rPr>
          <w:rStyle w:val="normaltextrun"/>
          <w:rFonts w:eastAsiaTheme="majorEastAsia"/>
          <w:shd w:val="clear" w:color="auto" w:fill="FFFFFF"/>
          <w:lang w:val="hu-HU"/>
        </w:rPr>
        <w:t>forradalom,</w:t>
      </w:r>
      <w:proofErr w:type="gramEnd"/>
      <w:r w:rsidRPr="00C66BCA">
        <w:rPr>
          <w:rStyle w:val="normaltextrun"/>
          <w:rFonts w:eastAsiaTheme="majorEastAsia"/>
          <w:shd w:val="clear" w:color="auto" w:fill="FFFFFF"/>
          <w:lang w:val="hu-HU"/>
        </w:rPr>
        <w:t xml:space="preserve"> </w:t>
      </w:r>
      <w:r w:rsidRPr="00C66BCA">
        <w:rPr>
          <w:rStyle w:val="normaltextrun"/>
          <w:shd w:val="clear" w:color="auto" w:fill="FFFFFF"/>
          <w:lang w:val="hu-HU"/>
        </w:rPr>
        <w:t>stb.), meghatározott állami-hatósági intézkedések (embargó, </w:t>
      </w:r>
      <w:r w:rsidRPr="00C66BCA">
        <w:rPr>
          <w:rStyle w:val="contextualspellingandgrammarerror"/>
          <w:shd w:val="clear" w:color="auto" w:fill="FFFFFF"/>
          <w:lang w:val="hu-HU"/>
        </w:rPr>
        <w:t>bojkott,</w:t>
      </w:r>
      <w:r w:rsidRPr="00C66BCA">
        <w:rPr>
          <w:rStyle w:val="normaltextrun"/>
          <w:shd w:val="clear" w:color="auto" w:fill="FFFFFF"/>
          <w:lang w:val="hu-HU"/>
        </w:rPr>
        <w:t> stb.) a</w:t>
      </w:r>
      <w:r w:rsidRPr="00C66BCA">
        <w:rPr>
          <w:rStyle w:val="normaltextrun"/>
          <w:rFonts w:eastAsiaTheme="majorEastAsia"/>
          <w:shd w:val="clear" w:color="auto" w:fill="FFFFFF"/>
          <w:lang w:val="hu-HU"/>
        </w:rPr>
        <w:t xml:space="preserve"> </w:t>
      </w:r>
      <w:r w:rsidRPr="00C66BCA">
        <w:rPr>
          <w:rStyle w:val="normaltextrun"/>
          <w:rFonts w:eastAsiaTheme="majorEastAsia"/>
          <w:b/>
          <w:shd w:val="clear" w:color="auto" w:fill="FFFFFF"/>
          <w:lang w:val="hu-HU"/>
        </w:rPr>
        <w:t>Résztvevő</w:t>
      </w:r>
      <w:r w:rsidRPr="00C66BCA">
        <w:rPr>
          <w:rStyle w:val="normaltextrun"/>
          <w:rFonts w:eastAsiaTheme="majorEastAsia"/>
          <w:shd w:val="clear" w:color="auto" w:fill="FFFFFF"/>
          <w:lang w:val="hu-HU"/>
        </w:rPr>
        <w:t xml:space="preserve"> súlyos betegsége, </w:t>
      </w:r>
      <w:r w:rsidRPr="00C66BCA">
        <w:rPr>
          <w:rStyle w:val="normaltextrun"/>
          <w:shd w:val="clear" w:color="auto" w:fill="FFFFFF"/>
          <w:lang w:val="hu-HU"/>
        </w:rPr>
        <w:t>stb. </w:t>
      </w:r>
      <w:r w:rsidR="00A939D6">
        <w:rPr>
          <w:rStyle w:val="normaltextrun"/>
          <w:shd w:val="clear" w:color="auto" w:fill="FFFFFF"/>
          <w:lang w:val="hu-HU"/>
        </w:rPr>
        <w:t>A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</w:t>
      </w:r>
      <w:r w:rsidR="00A939D6" w:rsidRPr="00F628FB">
        <w:rPr>
          <w:rStyle w:val="normaltextrun"/>
          <w:b/>
          <w:shd w:val="clear" w:color="auto" w:fill="FFFFFF"/>
          <w:lang w:val="hu-HU"/>
        </w:rPr>
        <w:t>Résztvevő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</w:t>
      </w:r>
      <w:r w:rsidR="00A939D6" w:rsidRPr="009D227A">
        <w:rPr>
          <w:rStyle w:val="normaltextrun"/>
          <w:lang w:val="hu-HU"/>
        </w:rPr>
        <w:t xml:space="preserve">köteles </w:t>
      </w:r>
      <w:r w:rsidR="009D227A" w:rsidRPr="009D227A">
        <w:rPr>
          <w:rStyle w:val="normaltextrun"/>
          <w:lang w:val="hu-HU"/>
        </w:rPr>
        <w:t>8</w:t>
      </w:r>
      <w:r w:rsidR="00005D2C" w:rsidRPr="009D227A">
        <w:rPr>
          <w:rStyle w:val="normaltextrun"/>
          <w:lang w:val="hu-HU"/>
        </w:rPr>
        <w:t xml:space="preserve"> </w:t>
      </w:r>
      <w:r w:rsidR="00A939D6" w:rsidRPr="009D227A">
        <w:rPr>
          <w:rStyle w:val="normaltextrun"/>
          <w:lang w:val="hu-HU"/>
        </w:rPr>
        <w:t>napon</w:t>
      </w:r>
      <w:r w:rsidR="00A939D6">
        <w:rPr>
          <w:rStyle w:val="normaltextrun"/>
          <w:lang w:val="hu-HU"/>
        </w:rPr>
        <w:t xml:space="preserve"> belül bejelenteni 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az </w:t>
      </w:r>
      <w:r w:rsidR="00A939D6" w:rsidRPr="00F628FB">
        <w:rPr>
          <w:rStyle w:val="normaltextrun"/>
          <w:b/>
          <w:shd w:val="clear" w:color="auto" w:fill="FFFFFF"/>
          <w:lang w:val="hu-HU"/>
        </w:rPr>
        <w:t>Intézmény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felé </w:t>
      </w:r>
      <w:r w:rsidR="00A939D6">
        <w:rPr>
          <w:rStyle w:val="normaltextrun"/>
          <w:shd w:val="clear" w:color="auto" w:fill="FFFFFF"/>
          <w:lang w:val="hu-HU"/>
        </w:rPr>
        <w:t xml:space="preserve">a már bekövetkezett </w:t>
      </w:r>
      <w:r w:rsidRPr="00C66BCA">
        <w:rPr>
          <w:rStyle w:val="normaltextrun"/>
          <w:shd w:val="clear" w:color="auto" w:fill="FFFFFF"/>
          <w:lang w:val="hu-HU"/>
        </w:rPr>
        <w:t xml:space="preserve">vis maior eseményt, </w:t>
      </w:r>
      <w:r w:rsidR="00A939D6" w:rsidRPr="00C66BCA">
        <w:rPr>
          <w:rStyle w:val="normaltextrun"/>
          <w:shd w:val="clear" w:color="auto" w:fill="FFFFFF"/>
          <w:lang w:val="hu-HU"/>
        </w:rPr>
        <w:t>amennyiben valószínűsíthető</w:t>
      </w:r>
      <w:r w:rsidRPr="00C66BCA">
        <w:rPr>
          <w:rStyle w:val="normaltextrun"/>
          <w:shd w:val="clear" w:color="auto" w:fill="FFFFFF"/>
          <w:lang w:val="hu-HU"/>
        </w:rPr>
        <w:t xml:space="preserve">, hogy </w:t>
      </w:r>
      <w:r w:rsidR="00A939D6" w:rsidRPr="00C66BCA">
        <w:rPr>
          <w:rStyle w:val="normaltextrun"/>
          <w:shd w:val="clear" w:color="auto" w:fill="FFFFFF"/>
          <w:lang w:val="hu-HU"/>
        </w:rPr>
        <w:t xml:space="preserve">emiatt </w:t>
      </w:r>
      <w:r w:rsidRPr="00C66BCA">
        <w:rPr>
          <w:rStyle w:val="normaltextrun"/>
          <w:shd w:val="clear" w:color="auto" w:fill="FFFFFF"/>
          <w:lang w:val="hu-HU"/>
        </w:rPr>
        <w:t xml:space="preserve">a </w:t>
      </w:r>
      <w:r w:rsidRPr="00C66BCA">
        <w:rPr>
          <w:rStyle w:val="normaltextrun"/>
          <w:b/>
          <w:shd w:val="clear" w:color="auto" w:fill="FFFFFF"/>
          <w:lang w:val="hu-HU"/>
        </w:rPr>
        <w:t>Szerződés</w:t>
      </w:r>
      <w:r w:rsidRPr="00C66BCA">
        <w:rPr>
          <w:rStyle w:val="normaltextrun"/>
          <w:shd w:val="clear" w:color="auto" w:fill="FFFFFF"/>
          <w:lang w:val="hu-HU"/>
        </w:rPr>
        <w:t>ben foglaltakat részben vagy egyáltalán nem tudja teljesíteni</w:t>
      </w:r>
      <w:r w:rsidR="00A939D6" w:rsidRPr="00C66BCA">
        <w:rPr>
          <w:rStyle w:val="normaltextrun"/>
          <w:shd w:val="clear" w:color="auto" w:fill="FFFFFF"/>
          <w:lang w:val="hu-HU"/>
        </w:rPr>
        <w:t xml:space="preserve">. </w:t>
      </w:r>
      <w:r w:rsidR="00A939D6" w:rsidRPr="00A939D6">
        <w:rPr>
          <w:rStyle w:val="normaltextrun"/>
          <w:shd w:val="clear" w:color="auto" w:fill="FFFFFF"/>
          <w:lang w:val="hu-HU"/>
        </w:rPr>
        <w:t xml:space="preserve"> </w:t>
      </w:r>
      <w:r w:rsidR="00A939D6">
        <w:rPr>
          <w:rStyle w:val="normaltextrun"/>
          <w:shd w:val="clear" w:color="auto" w:fill="FFFFFF"/>
          <w:lang w:val="hu-HU"/>
        </w:rPr>
        <w:t xml:space="preserve">A bejelentés mellett a </w:t>
      </w:r>
      <w:r w:rsidR="00A939D6" w:rsidRPr="00E90B2A">
        <w:rPr>
          <w:rStyle w:val="normaltextrun"/>
          <w:b/>
          <w:bCs/>
          <w:shd w:val="clear" w:color="auto" w:fill="FFFFFF"/>
          <w:lang w:val="hu-HU"/>
        </w:rPr>
        <w:t>Résztvevő</w:t>
      </w:r>
      <w:r w:rsidR="00A939D6">
        <w:rPr>
          <w:rStyle w:val="normaltextrun"/>
          <w:shd w:val="clear" w:color="auto" w:fill="FFFFFF"/>
          <w:lang w:val="hu-HU"/>
        </w:rPr>
        <w:t xml:space="preserve"> köteles a vis maior helyzet bekövetkezését </w:t>
      </w:r>
      <w:r w:rsidR="00A939D6" w:rsidRPr="00F628FB">
        <w:rPr>
          <w:rStyle w:val="normaltextrun"/>
          <w:shd w:val="clear" w:color="auto" w:fill="FFFFFF"/>
          <w:lang w:val="hu-HU"/>
        </w:rPr>
        <w:t>al</w:t>
      </w:r>
      <w:r w:rsidR="00A939D6">
        <w:rPr>
          <w:rStyle w:val="normaltextrun"/>
          <w:shd w:val="clear" w:color="auto" w:fill="FFFFFF"/>
          <w:lang w:val="hu-HU"/>
        </w:rPr>
        <w:t>átámasztó dokumentumokat is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csatoln</w:t>
      </w:r>
      <w:r w:rsidR="00A939D6">
        <w:rPr>
          <w:rStyle w:val="normaltextrun"/>
          <w:shd w:val="clear" w:color="auto" w:fill="FFFFFF"/>
          <w:lang w:val="hu-HU"/>
        </w:rPr>
        <w:t>i,</w:t>
      </w:r>
      <w:r w:rsidRPr="00C66BCA">
        <w:rPr>
          <w:rStyle w:val="normaltextrun"/>
          <w:shd w:val="clear" w:color="auto" w:fill="FFFFFF"/>
          <w:lang w:val="hu-HU"/>
        </w:rPr>
        <w:t xml:space="preserve"> amennyiben ez </w:t>
      </w:r>
      <w:r w:rsidR="007C3D36">
        <w:rPr>
          <w:rStyle w:val="normaltextrun"/>
          <w:shd w:val="clear" w:color="auto" w:fill="FFFFFF"/>
          <w:lang w:val="hu-HU"/>
        </w:rPr>
        <w:t xml:space="preserve">lehetséges és </w:t>
      </w:r>
      <w:r w:rsidRPr="00C66BCA">
        <w:rPr>
          <w:rStyle w:val="normaltextrun"/>
          <w:shd w:val="clear" w:color="auto" w:fill="FFFFFF"/>
          <w:lang w:val="hu-HU"/>
        </w:rPr>
        <w:t>életszerű</w:t>
      </w:r>
      <w:r w:rsidR="007C3D36" w:rsidRPr="00C66BCA">
        <w:rPr>
          <w:rStyle w:val="normaltextrun"/>
          <w:shd w:val="clear" w:color="auto" w:fill="FFFFFF"/>
          <w:lang w:val="hu-HU"/>
        </w:rPr>
        <w:t>.</w:t>
      </w:r>
    </w:p>
    <w:p w14:paraId="183CBC01" w14:textId="6940D3C5" w:rsidR="00F47F7F" w:rsidRPr="00C66BCA" w:rsidRDefault="00F47F7F" w:rsidP="00947C92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>
        <w:rPr>
          <w:lang w:val="hu-HU"/>
        </w:rPr>
        <w:tab/>
      </w:r>
      <w:r w:rsidRPr="005B0D95">
        <w:rPr>
          <w:lang w:val="hu-HU"/>
        </w:rPr>
        <w:t xml:space="preserve">Ha a </w:t>
      </w:r>
      <w:r w:rsidRPr="005B0D95">
        <w:rPr>
          <w:b/>
          <w:lang w:val="hu-HU"/>
        </w:rPr>
        <w:t>Résztvevőt</w:t>
      </w:r>
      <w:r w:rsidRPr="005B0D95">
        <w:rPr>
          <w:lang w:val="hu-HU"/>
        </w:rPr>
        <w:t xml:space="preserve"> az I. sz. mellékletben meghatározott mobilitási aktivitásának teljesítésében </w:t>
      </w:r>
      <w:r w:rsidRPr="005B0D95">
        <w:rPr>
          <w:i/>
          <w:lang w:val="hu-HU"/>
        </w:rPr>
        <w:t>vis maior</w:t>
      </w:r>
      <w:r w:rsidRPr="005B0D95">
        <w:rPr>
          <w:lang w:val="hu-HU"/>
        </w:rPr>
        <w:t xml:space="preserve"> helyzet akadályozza, </w:t>
      </w:r>
      <w:r w:rsidRPr="0027615A">
        <w:rPr>
          <w:b/>
          <w:bCs/>
          <w:lang w:val="hu-HU"/>
        </w:rPr>
        <w:t xml:space="preserve">Résztvevő </w:t>
      </w:r>
      <w:r w:rsidRPr="005B0D95">
        <w:rPr>
          <w:lang w:val="hu-HU"/>
        </w:rPr>
        <w:t xml:space="preserve">megkaphatja a támogatási összegnek legalább a tényleges külföldi tartózkodás hossza alapján számított időarányos részét. A fennmaradó összeget teljes egészében vissza kell fizetni, kivéve, ha a küldő </w:t>
      </w:r>
      <w:r w:rsidRPr="005B0D95">
        <w:rPr>
          <w:b/>
          <w:lang w:val="hu-HU"/>
        </w:rPr>
        <w:t>Intézménnyel</w:t>
      </w:r>
      <w:r w:rsidRPr="005B0D95">
        <w:rPr>
          <w:lang w:val="hu-HU"/>
        </w:rPr>
        <w:t xml:space="preserve"> </w:t>
      </w:r>
      <w:r>
        <w:rPr>
          <w:lang w:val="hu-HU"/>
        </w:rPr>
        <w:t xml:space="preserve">ettől eltérően </w:t>
      </w:r>
      <w:r w:rsidRPr="005B0D95">
        <w:rPr>
          <w:lang w:val="hu-HU"/>
        </w:rPr>
        <w:t xml:space="preserve">állapodtak meg. Az ilyen esetekkel kapcsolatban az </w:t>
      </w:r>
      <w:r w:rsidRPr="005B0D95">
        <w:rPr>
          <w:b/>
          <w:lang w:val="hu-HU"/>
        </w:rPr>
        <w:t>Intézmény</w:t>
      </w:r>
      <w:r w:rsidRPr="005B0D95">
        <w:rPr>
          <w:lang w:val="hu-HU"/>
        </w:rPr>
        <w:t xml:space="preserve"> köteles haladéktalanul értesíteni a Tempus Közalapítványt, és minden ilyen esetben szükséges a Tempus Közalapítvány jóváhagyása. </w:t>
      </w:r>
    </w:p>
    <w:p w14:paraId="61DB6CA0" w14:textId="5DA400C1" w:rsidR="00947C92" w:rsidRPr="005B0D95" w:rsidRDefault="00947C92" w:rsidP="00947C92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C66BCA">
        <w:rPr>
          <w:rStyle w:val="normaltextrun"/>
          <w:shd w:val="clear" w:color="auto" w:fill="FFFFFF"/>
          <w:lang w:val="hu-HU"/>
        </w:rPr>
        <w:tab/>
        <w:t xml:space="preserve">Ha a </w:t>
      </w:r>
      <w:r w:rsidRPr="00C66BCA">
        <w:rPr>
          <w:rStyle w:val="normaltextrun"/>
          <w:b/>
          <w:shd w:val="clear" w:color="auto" w:fill="FFFFFF"/>
          <w:lang w:val="hu-HU"/>
        </w:rPr>
        <w:t>Résztvevő</w:t>
      </w:r>
      <w:r w:rsidRPr="00C66BCA">
        <w:rPr>
          <w:rStyle w:val="normaltextrun"/>
          <w:shd w:val="clear" w:color="auto" w:fill="FFFFFF"/>
          <w:lang w:val="hu-HU"/>
        </w:rPr>
        <w:t xml:space="preserve"> a vis maior helyzettel összefüggésben felmerült rendkívüli költségei vonatkozásában vis maior kérelmet szeretne benyújtani, azt legkésőbb a </w:t>
      </w:r>
      <w:r w:rsidR="00F47F7F" w:rsidRPr="00C66BCA">
        <w:rPr>
          <w:rStyle w:val="normaltextrun"/>
          <w:shd w:val="clear" w:color="auto" w:fill="FFFFFF"/>
          <w:lang w:val="hu-HU"/>
        </w:rPr>
        <w:t xml:space="preserve">mobilitás </w:t>
      </w:r>
      <w:r w:rsidRPr="00C66BCA">
        <w:rPr>
          <w:rStyle w:val="normaltextrun"/>
          <w:shd w:val="clear" w:color="auto" w:fill="FFFFFF"/>
          <w:lang w:val="hu-HU"/>
        </w:rPr>
        <w:t xml:space="preserve">záródátuma után 15 napon belül kell megtennie. </w:t>
      </w:r>
      <w:r w:rsidRPr="005B0D95">
        <w:rPr>
          <w:rStyle w:val="normaltextrun"/>
          <w:shd w:val="clear" w:color="auto" w:fill="FFFFFF"/>
          <w:lang w:val="hu-HU"/>
        </w:rPr>
        <w:t xml:space="preserve">A kérelmet az </w:t>
      </w:r>
      <w:r w:rsidRPr="005B0D95">
        <w:rPr>
          <w:rStyle w:val="normaltextrun"/>
          <w:b/>
          <w:shd w:val="clear" w:color="auto" w:fill="FFFFFF"/>
          <w:lang w:val="hu-HU"/>
        </w:rPr>
        <w:t>Intézmény</w:t>
      </w:r>
      <w:r w:rsidRPr="005B0D95">
        <w:rPr>
          <w:rStyle w:val="normaltextrun"/>
          <w:shd w:val="clear" w:color="auto" w:fill="FFFFFF"/>
          <w:lang w:val="hu-HU"/>
        </w:rPr>
        <w:t xml:space="preserve"> által meghatározott módon és formában, az összes alátámasztó dokumentummal együtt kell benyújtani, melyet az </w:t>
      </w:r>
      <w:r w:rsidR="00593397" w:rsidRPr="00005D2C">
        <w:rPr>
          <w:rStyle w:val="normaltextrun"/>
          <w:b/>
          <w:bCs/>
          <w:shd w:val="clear" w:color="auto" w:fill="FFFFFF"/>
          <w:lang w:val="hu-HU"/>
        </w:rPr>
        <w:t>I</w:t>
      </w:r>
      <w:r w:rsidRPr="00005D2C">
        <w:rPr>
          <w:rStyle w:val="normaltextrun"/>
          <w:b/>
          <w:bCs/>
          <w:shd w:val="clear" w:color="auto" w:fill="FFFFFF"/>
          <w:lang w:val="hu-HU"/>
        </w:rPr>
        <w:t>ntézmény</w:t>
      </w:r>
      <w:r w:rsidRPr="005B0D95">
        <w:rPr>
          <w:rStyle w:val="normaltextrun"/>
          <w:shd w:val="clear" w:color="auto" w:fill="FFFFFF"/>
          <w:lang w:val="hu-HU"/>
        </w:rPr>
        <w:t xml:space="preserve"> tételes javaslattétellel továbbít a </w:t>
      </w:r>
      <w:r w:rsidRPr="00005D2C">
        <w:rPr>
          <w:rStyle w:val="normaltextrun"/>
          <w:bCs/>
          <w:shd w:val="clear" w:color="auto" w:fill="FFFFFF"/>
          <w:lang w:val="hu-HU"/>
        </w:rPr>
        <w:t>Tempus Közalapítvány</w:t>
      </w:r>
      <w:r w:rsidRPr="00593397">
        <w:rPr>
          <w:rStyle w:val="normaltextrun"/>
          <w:bCs/>
          <w:shd w:val="clear" w:color="auto" w:fill="FFFFFF"/>
          <w:lang w:val="hu-HU"/>
        </w:rPr>
        <w:t>nak</w:t>
      </w:r>
      <w:r w:rsidRPr="005B0D95">
        <w:rPr>
          <w:rStyle w:val="normaltextrun"/>
          <w:shd w:val="clear" w:color="auto" w:fill="FFFFFF"/>
          <w:lang w:val="hu-HU"/>
        </w:rPr>
        <w:t xml:space="preserve"> elbírálásra. Ha az elbírálás során </w:t>
      </w:r>
      <w:r w:rsidR="00F47F7F">
        <w:rPr>
          <w:rStyle w:val="normaltextrun"/>
          <w:shd w:val="clear" w:color="auto" w:fill="FFFFFF"/>
          <w:lang w:val="hu-HU"/>
        </w:rPr>
        <w:t xml:space="preserve">a Tempus Közalapítvány </w:t>
      </w:r>
      <w:r w:rsidRPr="005B0D95">
        <w:rPr>
          <w:rStyle w:val="normaltextrun"/>
          <w:shd w:val="clear" w:color="auto" w:fill="FFFFFF"/>
          <w:lang w:val="hu-HU"/>
        </w:rPr>
        <w:t>hiánypótlás</w:t>
      </w:r>
      <w:r w:rsidR="00F47F7F">
        <w:rPr>
          <w:rStyle w:val="normaltextrun"/>
          <w:shd w:val="clear" w:color="auto" w:fill="FFFFFF"/>
          <w:lang w:val="hu-HU"/>
        </w:rPr>
        <w:t>t kér</w:t>
      </w:r>
      <w:r w:rsidRPr="005B0D95">
        <w:rPr>
          <w:rStyle w:val="normaltextrun"/>
          <w:shd w:val="clear" w:color="auto" w:fill="FFFFFF"/>
          <w:lang w:val="hu-HU"/>
        </w:rPr>
        <w:t xml:space="preserve">, annak benyújtására </w:t>
      </w:r>
      <w:r w:rsidR="00F47F7F">
        <w:rPr>
          <w:rStyle w:val="normaltextrun"/>
          <w:shd w:val="clear" w:color="auto" w:fill="FFFFFF"/>
          <w:lang w:val="hu-HU"/>
        </w:rPr>
        <w:t xml:space="preserve">az intézményi felszólítástól számítva </w:t>
      </w:r>
      <w:r w:rsidRPr="005B0D95">
        <w:rPr>
          <w:rStyle w:val="normaltextrun"/>
          <w:shd w:val="clear" w:color="auto" w:fill="FFFFFF"/>
          <w:lang w:val="hu-HU"/>
        </w:rPr>
        <w:t xml:space="preserve">30 nap áll a </w:t>
      </w:r>
      <w:r w:rsidRPr="005B0D95">
        <w:rPr>
          <w:rStyle w:val="normaltextrun"/>
          <w:b/>
          <w:shd w:val="clear" w:color="auto" w:fill="FFFFFF"/>
          <w:lang w:val="hu-HU"/>
        </w:rPr>
        <w:t>Résztvevő</w:t>
      </w:r>
      <w:r w:rsidRPr="005B0D95">
        <w:rPr>
          <w:rStyle w:val="normaltextrun"/>
          <w:shd w:val="clear" w:color="auto" w:fill="FFFFFF"/>
          <w:lang w:val="hu-HU"/>
        </w:rPr>
        <w:t xml:space="preserve"> rendelkezésére. </w:t>
      </w:r>
      <w:r w:rsidR="00264B1F">
        <w:rPr>
          <w:rStyle w:val="normaltextrun"/>
          <w:shd w:val="clear" w:color="auto" w:fill="FFFFFF"/>
          <w:lang w:val="hu-HU"/>
        </w:rPr>
        <w:t xml:space="preserve">Amennyiben a megadott határidőre nem érkezik be a hiánypótlás, akkor a Tempus Közalapítvány a rendelkezésére álló dokmentumok alapján hozza meg a döntést. </w:t>
      </w:r>
      <w:r w:rsidRPr="005B0D95">
        <w:rPr>
          <w:rStyle w:val="normaltextrun"/>
          <w:shd w:val="clear" w:color="auto" w:fill="FFFFFF"/>
          <w:lang w:val="hu-HU"/>
        </w:rPr>
        <w:t xml:space="preserve">A </w:t>
      </w:r>
      <w:r w:rsidRPr="005B0D95">
        <w:rPr>
          <w:rStyle w:val="normaltextrun"/>
          <w:b/>
          <w:shd w:val="clear" w:color="auto" w:fill="FFFFFF"/>
          <w:lang w:val="hu-HU"/>
        </w:rPr>
        <w:t>Résztvevő</w:t>
      </w:r>
      <w:r w:rsidRPr="005B0D95">
        <w:rPr>
          <w:rStyle w:val="normaltextrun"/>
          <w:shd w:val="clear" w:color="auto" w:fill="FFFFFF"/>
          <w:lang w:val="hu-HU"/>
        </w:rPr>
        <w:t xml:space="preserve"> vis maior kérelmét a döntés meghozataláig visszavonhatja.</w:t>
      </w:r>
    </w:p>
    <w:p w14:paraId="4BC003DF" w14:textId="2C3724B2" w:rsidR="00A53054" w:rsidRDefault="00947C92" w:rsidP="00EF1069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5B0D95">
        <w:rPr>
          <w:rStyle w:val="normaltextrun"/>
          <w:shd w:val="clear" w:color="auto" w:fill="FFFFFF"/>
          <w:lang w:val="hu-HU"/>
        </w:rPr>
        <w:tab/>
        <w:t>A vis maior</w:t>
      </w:r>
      <w:r w:rsidR="00593397" w:rsidRPr="00593397">
        <w:rPr>
          <w:rStyle w:val="normaltextrun"/>
          <w:shd w:val="clear" w:color="auto" w:fill="FFFFFF"/>
          <w:lang w:val="hu-HU"/>
        </w:rPr>
        <w:t xml:space="preserve"> </w:t>
      </w:r>
      <w:r w:rsidR="00593397">
        <w:rPr>
          <w:rStyle w:val="normaltextrun"/>
          <w:shd w:val="clear" w:color="auto" w:fill="FFFFFF"/>
          <w:lang w:val="hu-HU"/>
        </w:rPr>
        <w:t>kérelmet elbíráló</w:t>
      </w:r>
      <w:r w:rsidRPr="005B0D95">
        <w:rPr>
          <w:rStyle w:val="normaltextrun"/>
          <w:shd w:val="clear" w:color="auto" w:fill="FFFFFF"/>
          <w:lang w:val="hu-HU"/>
        </w:rPr>
        <w:t xml:space="preserve"> döntésről szóló értesítésben </w:t>
      </w:r>
      <w:r w:rsidR="00175A5E">
        <w:rPr>
          <w:rStyle w:val="normaltextrun"/>
          <w:shd w:val="clear" w:color="auto" w:fill="FFFFFF"/>
          <w:lang w:val="hu-HU"/>
        </w:rPr>
        <w:t xml:space="preserve">az </w:t>
      </w:r>
      <w:r w:rsidR="00175A5E" w:rsidRPr="00F404E7">
        <w:rPr>
          <w:rStyle w:val="normaltextrun"/>
          <w:b/>
          <w:shd w:val="clear" w:color="auto" w:fill="FFFFFF"/>
          <w:lang w:val="hu-HU"/>
        </w:rPr>
        <w:t>Intézmény</w:t>
      </w:r>
      <w:r w:rsidR="00175A5E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>tájékoztat</w:t>
      </w:r>
      <w:r w:rsidR="00175A5E">
        <w:rPr>
          <w:rStyle w:val="normaltextrun"/>
          <w:shd w:val="clear" w:color="auto" w:fill="FFFFFF"/>
          <w:lang w:val="hu-HU"/>
        </w:rPr>
        <w:t>ja</w:t>
      </w:r>
      <w:r w:rsidR="00005D2C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 xml:space="preserve">a </w:t>
      </w:r>
      <w:r w:rsidRPr="005B0D95">
        <w:rPr>
          <w:rStyle w:val="normaltextrun"/>
          <w:b/>
          <w:shd w:val="clear" w:color="auto" w:fill="FFFFFF"/>
          <w:lang w:val="hu-HU"/>
        </w:rPr>
        <w:t>Résztvevő</w:t>
      </w:r>
      <w:r w:rsidRPr="005B0D95">
        <w:rPr>
          <w:rStyle w:val="normaltextrun"/>
          <w:shd w:val="clear" w:color="auto" w:fill="FFFFFF"/>
          <w:lang w:val="hu-HU"/>
        </w:rPr>
        <w:t xml:space="preserve">t arról, hogy </w:t>
      </w:r>
      <w:r w:rsidR="00593397">
        <w:rPr>
          <w:rStyle w:val="normaltextrun"/>
          <w:shd w:val="clear" w:color="auto" w:fill="FFFFFF"/>
          <w:lang w:val="hu-HU"/>
        </w:rPr>
        <w:t>az értesítés kézhezvételétől számított</w:t>
      </w:r>
      <w:r w:rsidR="00593397" w:rsidRPr="00F628FB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 xml:space="preserve">8 napon belül az intézményi </w:t>
      </w:r>
      <w:r w:rsidR="006B201D" w:rsidRPr="005B0D95">
        <w:rPr>
          <w:rStyle w:val="normaltextrun"/>
          <w:shd w:val="clear" w:color="auto" w:fill="FFFFFF"/>
          <w:lang w:val="hu-HU"/>
        </w:rPr>
        <w:t>kapcsolattartón</w:t>
      </w:r>
      <w:r w:rsidR="006B201D">
        <w:rPr>
          <w:rStyle w:val="normaltextrun"/>
          <w:shd w:val="clear" w:color="auto" w:fill="FFFFFF"/>
          <w:lang w:val="hu-HU"/>
        </w:rPr>
        <w:t>ál</w:t>
      </w:r>
      <w:r w:rsidR="006B201D" w:rsidRPr="005B0D95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>kifogást nyújthat be</w:t>
      </w:r>
      <w:r w:rsidR="006B201D" w:rsidRPr="006B201D">
        <w:rPr>
          <w:rStyle w:val="normaltextrun"/>
          <w:shd w:val="clear" w:color="auto" w:fill="FFFFFF"/>
          <w:lang w:val="hu-HU"/>
        </w:rPr>
        <w:t xml:space="preserve"> </w:t>
      </w:r>
      <w:r w:rsidR="006B201D">
        <w:rPr>
          <w:rStyle w:val="normaltextrun"/>
          <w:shd w:val="clear" w:color="auto" w:fill="FFFFFF"/>
          <w:lang w:val="hu-HU"/>
        </w:rPr>
        <w:t>a döntésben foglaltak vitatása esetén</w:t>
      </w:r>
      <w:r w:rsidRPr="005B0D95">
        <w:rPr>
          <w:rStyle w:val="normaltextrun"/>
          <w:shd w:val="clear" w:color="auto" w:fill="FFFFFF"/>
          <w:lang w:val="hu-HU"/>
        </w:rPr>
        <w:t xml:space="preserve">. </w:t>
      </w:r>
      <w:r w:rsidRPr="005B0D95">
        <w:rPr>
          <w:lang w:val="hu-HU"/>
        </w:rPr>
        <w:t xml:space="preserve">Amennyiben az </w:t>
      </w:r>
      <w:r w:rsidRPr="00005D2C">
        <w:rPr>
          <w:b/>
          <w:bCs/>
          <w:lang w:val="hu-HU"/>
        </w:rPr>
        <w:t>Intézmény</w:t>
      </w:r>
      <w:r w:rsidRPr="005B0D95">
        <w:rPr>
          <w:lang w:val="hu-HU"/>
        </w:rPr>
        <w:t xml:space="preserve"> jogosnak találja a benyújtott kifogást, akkor az</w:t>
      </w:r>
      <w:r>
        <w:rPr>
          <w:lang w:val="hu-HU"/>
        </w:rPr>
        <w:t>t az</w:t>
      </w:r>
      <w:r w:rsidRPr="005B0D95">
        <w:rPr>
          <w:lang w:val="hu-HU"/>
        </w:rPr>
        <w:t xml:space="preserve"> ügy minden alátámasztó dokumentumával és a tételes </w:t>
      </w:r>
      <w:r w:rsidR="006B201D">
        <w:rPr>
          <w:lang w:val="hu-HU"/>
        </w:rPr>
        <w:t>i</w:t>
      </w:r>
      <w:r w:rsidRPr="005B0D95">
        <w:rPr>
          <w:lang w:val="hu-HU"/>
        </w:rPr>
        <w:t xml:space="preserve">ntézményi javaslattal együtt továbbítja a </w:t>
      </w:r>
      <w:r w:rsidR="006B201D" w:rsidRPr="00E90B2A">
        <w:rPr>
          <w:rStyle w:val="normaltextrun"/>
          <w:bCs/>
          <w:shd w:val="clear" w:color="auto" w:fill="FFFFFF"/>
          <w:lang w:val="hu-HU"/>
        </w:rPr>
        <w:t>Tempus Közalapítvány</w:t>
      </w:r>
      <w:r w:rsidRPr="005B0D95">
        <w:rPr>
          <w:lang w:val="hu-HU"/>
        </w:rPr>
        <w:t xml:space="preserve"> számára.</w:t>
      </w:r>
      <w:r w:rsidRPr="005B0D95">
        <w:rPr>
          <w:rStyle w:val="normaltextrun"/>
          <w:shd w:val="clear" w:color="auto" w:fill="FFFFFF"/>
          <w:lang w:val="hu-HU"/>
        </w:rPr>
        <w:t xml:space="preserve"> A </w:t>
      </w:r>
      <w:r w:rsidR="006B201D">
        <w:rPr>
          <w:rStyle w:val="normaltextrun"/>
          <w:shd w:val="clear" w:color="auto" w:fill="FFFFFF"/>
          <w:lang w:val="hu-HU"/>
        </w:rPr>
        <w:t>kifogás elfogadásáról vagy elutasításáról a</w:t>
      </w:r>
      <w:r w:rsidR="006B201D" w:rsidRPr="00F628FB">
        <w:rPr>
          <w:rStyle w:val="normaltextrun"/>
          <w:shd w:val="clear" w:color="auto" w:fill="FFFFFF"/>
          <w:lang w:val="hu-HU"/>
        </w:rPr>
        <w:t xml:space="preserve"> </w:t>
      </w:r>
      <w:r w:rsidRPr="00005D2C">
        <w:rPr>
          <w:rStyle w:val="normaltextrun"/>
          <w:bCs/>
          <w:shd w:val="clear" w:color="auto" w:fill="FFFFFF"/>
          <w:lang w:val="hu-HU"/>
        </w:rPr>
        <w:t>Tempus Közalapítvány</w:t>
      </w:r>
      <w:r w:rsidRPr="005B0D95">
        <w:rPr>
          <w:rStyle w:val="normaltextrun"/>
          <w:shd w:val="clear" w:color="auto" w:fill="FFFFFF"/>
          <w:lang w:val="hu-HU"/>
        </w:rPr>
        <w:t xml:space="preserve"> </w:t>
      </w:r>
      <w:r w:rsidR="006B201D">
        <w:rPr>
          <w:rStyle w:val="normaltextrun"/>
          <w:shd w:val="clear" w:color="auto" w:fill="FFFFFF"/>
          <w:lang w:val="hu-HU"/>
        </w:rPr>
        <w:t>jogosult dönteni</w:t>
      </w:r>
      <w:r w:rsidR="00AC1D13">
        <w:rPr>
          <w:rStyle w:val="normaltextrun"/>
          <w:shd w:val="clear" w:color="auto" w:fill="FFFFFF"/>
          <w:lang w:val="hu-HU"/>
        </w:rPr>
        <w:t>.</w:t>
      </w:r>
      <w:r w:rsidR="006B201D">
        <w:rPr>
          <w:rStyle w:val="normaltextrun"/>
          <w:shd w:val="clear" w:color="auto" w:fill="FFFFFF"/>
          <w:lang w:val="hu-HU"/>
        </w:rPr>
        <w:t xml:space="preserve"> </w:t>
      </w:r>
    </w:p>
    <w:p w14:paraId="13CA00E8" w14:textId="77777777" w:rsidR="002E7D3E" w:rsidRPr="006C6D48" w:rsidRDefault="00900403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4. CIKK – FIZETÉSI FELTÉTELEK</w:t>
      </w:r>
    </w:p>
    <w:bookmarkEnd w:id="6"/>
    <w:p w14:paraId="2A0FB349" w14:textId="021105DE" w:rsidR="005F5EA4" w:rsidRDefault="00900403" w:rsidP="00900403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="00AB2038">
        <w:rPr>
          <w:lang w:val="hu-HU"/>
        </w:rPr>
        <w:t>.</w:t>
      </w:r>
      <w:r w:rsidRPr="002E7D3E">
        <w:rPr>
          <w:lang w:val="hu-HU"/>
        </w:rPr>
        <w:tab/>
      </w:r>
      <w:bookmarkStart w:id="7" w:name="_Hlk106278727"/>
      <w:r w:rsidR="0048304C">
        <w:rPr>
          <w:lang w:val="hu-HU"/>
        </w:rPr>
        <w:t xml:space="preserve">A kifizetést a </w:t>
      </w:r>
      <w:r w:rsidR="0048304C" w:rsidRPr="00C66BCA">
        <w:rPr>
          <w:b/>
          <w:bCs/>
          <w:lang w:val="hu-HU"/>
        </w:rPr>
        <w:t>Résztvevő</w:t>
      </w:r>
      <w:r w:rsidR="0048304C">
        <w:rPr>
          <w:lang w:val="hu-HU"/>
        </w:rPr>
        <w:t xml:space="preserve">nek </w:t>
      </w:r>
      <w:r w:rsidR="005341E4">
        <w:rPr>
          <w:lang w:val="hu-HU"/>
        </w:rPr>
        <w:t>legkésőbb</w:t>
      </w:r>
      <w:r w:rsidR="005F5EA4">
        <w:rPr>
          <w:lang w:val="hu-HU"/>
        </w:rPr>
        <w:t xml:space="preserve"> az alábbiak közül leghamarabb bekövetkező dátumon kell teljesíteni:</w:t>
      </w:r>
    </w:p>
    <w:p w14:paraId="04F21ED7" w14:textId="4785DCCF" w:rsidR="005F5EA4" w:rsidRPr="00CF793F" w:rsidRDefault="005F5EA4" w:rsidP="004D0D04">
      <w:pPr>
        <w:pStyle w:val="pont-szveggel"/>
        <w:keepLines/>
        <w:ind w:left="1134"/>
        <w:rPr>
          <w:lang w:val="hu-HU"/>
        </w:rPr>
      </w:pPr>
      <w:r>
        <w:rPr>
          <w:lang w:val="hu-HU"/>
        </w:rPr>
        <w:tab/>
      </w:r>
      <w:r w:rsidRPr="00CF793F">
        <w:rPr>
          <w:lang w:val="hu-HU"/>
        </w:rPr>
        <w:t xml:space="preserve">- </w:t>
      </w:r>
      <w:r w:rsidR="0048304C" w:rsidRPr="00CF793F">
        <w:rPr>
          <w:lang w:val="hu-HU"/>
        </w:rPr>
        <w:t xml:space="preserve">a </w:t>
      </w:r>
      <w:r w:rsidR="00900403" w:rsidRPr="00CF793F">
        <w:rPr>
          <w:b/>
          <w:bCs/>
          <w:lang w:val="hu-HU"/>
        </w:rPr>
        <w:t>Szerződés</w:t>
      </w:r>
      <w:r w:rsidR="00900403" w:rsidRPr="00CF793F">
        <w:rPr>
          <w:lang w:val="hu-HU"/>
        </w:rPr>
        <w:t xml:space="preserve"> mindkét fél általi aláírásának napját 30 </w:t>
      </w:r>
      <w:r w:rsidR="005341E4" w:rsidRPr="00CF793F">
        <w:rPr>
          <w:lang w:val="hu-HU"/>
        </w:rPr>
        <w:t>naptári napot követően</w:t>
      </w:r>
      <w:r w:rsidR="00900403" w:rsidRPr="00CF793F">
        <w:rPr>
          <w:lang w:val="hu-HU"/>
        </w:rPr>
        <w:t xml:space="preserve">, </w:t>
      </w:r>
    </w:p>
    <w:p w14:paraId="691BA8AB" w14:textId="3A2D3DE8" w:rsidR="005F5EA4" w:rsidRDefault="005F5EA4" w:rsidP="004D0D04">
      <w:pPr>
        <w:pStyle w:val="pont-szveggel"/>
        <w:keepLines/>
        <w:ind w:left="1134"/>
        <w:rPr>
          <w:lang w:val="hu-HU"/>
        </w:rPr>
      </w:pPr>
      <w:r w:rsidRPr="00CF793F">
        <w:rPr>
          <w:lang w:val="hu-HU"/>
        </w:rPr>
        <w:tab/>
        <w:t xml:space="preserve">- </w:t>
      </w:r>
      <w:r w:rsidR="00CF793F" w:rsidRPr="00C66BCA">
        <w:rPr>
          <w:lang w:val="hu-HU"/>
        </w:rPr>
        <w:t xml:space="preserve"> </w:t>
      </w:r>
      <w:r w:rsidR="00900403" w:rsidRPr="00CF793F">
        <w:rPr>
          <w:lang w:val="hu-HU"/>
        </w:rPr>
        <w:t>a mobilitási időtartam kezdőnapján</w:t>
      </w:r>
      <w:r w:rsidR="00CF793F" w:rsidRPr="00C66BCA">
        <w:rPr>
          <w:lang w:val="hu-HU"/>
        </w:rPr>
        <w:t>.</w:t>
      </w:r>
    </w:p>
    <w:p w14:paraId="4791737D" w14:textId="4EDE7DB5" w:rsidR="00900403" w:rsidRPr="002E7D3E" w:rsidRDefault="005F5EA4" w:rsidP="00900403">
      <w:pPr>
        <w:pStyle w:val="pont-szveggel"/>
        <w:keepLines/>
        <w:rPr>
          <w:lang w:val="hu-HU"/>
        </w:rPr>
      </w:pPr>
      <w:r>
        <w:rPr>
          <w:lang w:val="hu-HU"/>
        </w:rPr>
        <w:tab/>
      </w:r>
      <w:r w:rsidR="0048304C">
        <w:rPr>
          <w:lang w:val="hu-HU"/>
        </w:rPr>
        <w:t xml:space="preserve">A </w:t>
      </w:r>
      <w:r w:rsidR="0048304C">
        <w:rPr>
          <w:b/>
          <w:bCs/>
          <w:lang w:val="hu-HU"/>
        </w:rPr>
        <w:t xml:space="preserve">Résztvevő </w:t>
      </w:r>
      <w:r w:rsidR="00900403" w:rsidRPr="002E7D3E">
        <w:rPr>
          <w:lang w:val="hu-HU"/>
        </w:rPr>
        <w:t xml:space="preserve">a 3. cikkben meghatározott </w:t>
      </w:r>
      <w:r w:rsidR="00900403" w:rsidRPr="009D227A">
        <w:rPr>
          <w:lang w:val="hu-HU"/>
        </w:rPr>
        <w:t xml:space="preserve">összeg 100%-át kitevő </w:t>
      </w:r>
      <w:r w:rsidR="0048304C" w:rsidRPr="009D227A">
        <w:rPr>
          <w:lang w:val="hu-HU"/>
        </w:rPr>
        <w:t>kifizetésben</w:t>
      </w:r>
      <w:r w:rsidR="0048304C" w:rsidRPr="002E7D3E">
        <w:rPr>
          <w:lang w:val="hu-HU"/>
        </w:rPr>
        <w:t xml:space="preserve"> </w:t>
      </w:r>
      <w:r w:rsidR="00900403" w:rsidRPr="002E7D3E">
        <w:rPr>
          <w:lang w:val="hu-HU"/>
        </w:rPr>
        <w:t>részesül</w:t>
      </w:r>
      <w:r w:rsidR="00005D2C">
        <w:rPr>
          <w:b/>
          <w:bCs/>
          <w:lang w:val="hu-HU"/>
        </w:rPr>
        <w:t>.</w:t>
      </w:r>
      <w:r w:rsidR="00005D2C" w:rsidRPr="00005D2C">
        <w:rPr>
          <w:lang w:val="hu-HU"/>
        </w:rPr>
        <w:t xml:space="preserve"> </w:t>
      </w:r>
      <w:r w:rsidR="00005D2C" w:rsidRPr="00D95564">
        <w:rPr>
          <w:lang w:val="hu-HU"/>
        </w:rPr>
        <w:t xml:space="preserve">Amennyiben a </w:t>
      </w:r>
      <w:r w:rsidR="00005D2C" w:rsidRPr="00D95564">
        <w:rPr>
          <w:b/>
          <w:lang w:val="hu-HU"/>
        </w:rPr>
        <w:t>Résztvevő</w:t>
      </w:r>
      <w:r w:rsidR="00005D2C" w:rsidRPr="00D95564">
        <w:rPr>
          <w:lang w:val="hu-HU"/>
        </w:rPr>
        <w:t xml:space="preserve"> a szükséges dokumentumokat nem tudta időben bemutatni, kivételes esetben a későbbi kifizetés is elfogadható.</w:t>
      </w:r>
      <w:bookmarkEnd w:id="7"/>
    </w:p>
    <w:p w14:paraId="32085206" w14:textId="28B3E43A" w:rsidR="005E039B" w:rsidRDefault="00900403" w:rsidP="00900403">
      <w:pPr>
        <w:pStyle w:val="pont-szveggel"/>
        <w:keepNext w:val="0"/>
        <w:rPr>
          <w:lang w:val="hu-HU"/>
        </w:rPr>
      </w:pPr>
      <w:r w:rsidRPr="002E7D3E">
        <w:rPr>
          <w:lang w:val="hu-HU"/>
        </w:rPr>
        <w:t>4.2</w:t>
      </w:r>
      <w:r w:rsidR="00AB2038">
        <w:rPr>
          <w:lang w:val="hu-HU"/>
        </w:rPr>
        <w:t>.</w:t>
      </w:r>
      <w:r w:rsidRPr="002E7D3E">
        <w:rPr>
          <w:lang w:val="hu-HU"/>
        </w:rPr>
        <w:tab/>
      </w:r>
      <w:r w:rsidR="005E039B">
        <w:rPr>
          <w:lang w:val="hu-HU"/>
        </w:rPr>
        <w:t xml:space="preserve">Szemeszterenként történő előfinanszírozás esetében a második szemeszterre járó támogatási összeg kifizetésének feltételét az </w:t>
      </w:r>
      <w:r w:rsidR="00BB310F" w:rsidRPr="00005D2C">
        <w:rPr>
          <w:b/>
          <w:bCs/>
          <w:lang w:val="hu-HU"/>
        </w:rPr>
        <w:t>I</w:t>
      </w:r>
      <w:r w:rsidR="005E039B" w:rsidRPr="00005D2C">
        <w:rPr>
          <w:b/>
          <w:bCs/>
          <w:lang w:val="hu-HU"/>
        </w:rPr>
        <w:t>ntézmény</w:t>
      </w:r>
      <w:r w:rsidR="005E039B">
        <w:rPr>
          <w:lang w:val="hu-HU"/>
        </w:rPr>
        <w:t xml:space="preserve"> határozza </w:t>
      </w:r>
      <w:r w:rsidR="005E039B" w:rsidRPr="00052C2F">
        <w:rPr>
          <w:lang w:val="hu-HU"/>
        </w:rPr>
        <w:t>meg.</w:t>
      </w:r>
    </w:p>
    <w:p w14:paraId="6990BAA6" w14:textId="33E36223" w:rsidR="00900403" w:rsidRPr="009F35E9" w:rsidRDefault="005E039B" w:rsidP="009F35E9">
      <w:pPr>
        <w:pStyle w:val="pont-szveggel"/>
        <w:keepNext w:val="0"/>
        <w:rPr>
          <w:shd w:val="clear" w:color="auto" w:fill="FFFFFF"/>
        </w:rPr>
      </w:pPr>
      <w:r>
        <w:rPr>
          <w:lang w:val="hu-HU"/>
        </w:rPr>
        <w:t>4.3.</w:t>
      </w:r>
      <w:r>
        <w:rPr>
          <w:lang w:val="hu-HU"/>
        </w:rPr>
        <w:tab/>
      </w:r>
      <w:r w:rsidR="00900403" w:rsidRPr="002E7D3E">
        <w:rPr>
          <w:lang w:val="hu-HU"/>
        </w:rPr>
        <w:t xml:space="preserve">Ha a 4.1 </w:t>
      </w:r>
      <w:r w:rsidR="002A7750">
        <w:rPr>
          <w:lang w:val="hu-HU"/>
        </w:rPr>
        <w:t xml:space="preserve">és 4.2. </w:t>
      </w:r>
      <w:r w:rsidR="00900403" w:rsidRPr="002E7D3E">
        <w:rPr>
          <w:lang w:val="hu-HU"/>
        </w:rPr>
        <w:t xml:space="preserve">cikk szerinti kifizetés nem éri el a maximum támogatási összeg 100%-át, </w:t>
      </w:r>
      <w:r w:rsidR="00C83E21">
        <w:rPr>
          <w:lang w:val="hu-HU"/>
        </w:rPr>
        <w:t xml:space="preserve">annak rendelkezésre állása esetén, </w:t>
      </w:r>
      <w:r w:rsidR="00900403" w:rsidRPr="002E7D3E">
        <w:rPr>
          <w:lang w:val="hu-HU"/>
        </w:rPr>
        <w:t xml:space="preserve">az </w:t>
      </w:r>
      <w:r w:rsidR="00E30BF1">
        <w:rPr>
          <w:lang w:val="hu-HU"/>
        </w:rPr>
        <w:t>online</w:t>
      </w:r>
      <w:r w:rsidR="00900403" w:rsidRPr="002E7D3E">
        <w:rPr>
          <w:lang w:val="hu-HU"/>
        </w:rPr>
        <w:t xml:space="preserve"> EU Survey elküldését kell a pénzügyi támogatás egyenlegének kifizetése iránti résztvevői kérelemként kezelni. Az </w:t>
      </w:r>
      <w:r w:rsidR="00810679" w:rsidRPr="00005D2C">
        <w:rPr>
          <w:b/>
          <w:bCs/>
          <w:lang w:val="hu-HU"/>
        </w:rPr>
        <w:t>I</w:t>
      </w:r>
      <w:r w:rsidR="00900403" w:rsidRPr="00005D2C">
        <w:rPr>
          <w:b/>
          <w:bCs/>
          <w:lang w:val="hu-HU"/>
        </w:rPr>
        <w:t>ntézmény</w:t>
      </w:r>
      <w:r w:rsidR="00900403" w:rsidRPr="002E7D3E">
        <w:rPr>
          <w:lang w:val="hu-HU"/>
        </w:rPr>
        <w:t>nek 45 naptári nap áll rendelkezésére az egyenleg kifizetésére, vagy –</w:t>
      </w:r>
      <w:r w:rsidR="002A7750">
        <w:rPr>
          <w:lang w:val="hu-HU"/>
        </w:rPr>
        <w:t> </w:t>
      </w:r>
      <w:r w:rsidR="00900403" w:rsidRPr="002E7D3E">
        <w:rPr>
          <w:lang w:val="hu-HU"/>
        </w:rPr>
        <w:t>vissza</w:t>
      </w:r>
      <w:r w:rsidR="002A7750">
        <w:rPr>
          <w:lang w:val="hu-HU"/>
        </w:rPr>
        <w:softHyphen/>
      </w:r>
      <w:r w:rsidR="00900403" w:rsidRPr="002E7D3E">
        <w:rPr>
          <w:lang w:val="hu-HU"/>
        </w:rPr>
        <w:t>térítési igény esetén – a visszafizetési felszólítás kiküldésére.</w:t>
      </w:r>
      <w:r w:rsidR="00C414DD">
        <w:rPr>
          <w:lang w:val="hu-HU"/>
        </w:rPr>
        <w:t xml:space="preserve"> </w:t>
      </w:r>
      <w:bookmarkStart w:id="8" w:name="_Hlk83903432"/>
      <w:r w:rsidR="00C414DD">
        <w:rPr>
          <w:rStyle w:val="normaltextrun"/>
          <w:shd w:val="clear" w:color="auto" w:fill="FFFFFF"/>
        </w:rPr>
        <w:t>Amennyiben vis maior kérelem beadására került sor, a 4.3. pont</w:t>
      </w:r>
      <w:r w:rsidR="00810679">
        <w:rPr>
          <w:rStyle w:val="normaltextrun"/>
          <w:shd w:val="clear" w:color="auto" w:fill="FFFFFF"/>
        </w:rPr>
        <w:t>ban foglaltak nem alkalmazandók</w:t>
      </w:r>
      <w:r w:rsidR="00C414DD">
        <w:rPr>
          <w:rStyle w:val="normaltextrun"/>
          <w:shd w:val="clear" w:color="auto" w:fill="FFFFFF"/>
        </w:rPr>
        <w:t>.</w:t>
      </w:r>
      <w:bookmarkEnd w:id="8"/>
    </w:p>
    <w:p w14:paraId="11B634FD" w14:textId="77777777" w:rsidR="00AD28D4" w:rsidRPr="006C6D48" w:rsidRDefault="00900403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 CIKK – BIZTOSÍTÁS</w:t>
      </w:r>
    </w:p>
    <w:p w14:paraId="161B7A1F" w14:textId="56DFF2BC" w:rsidR="00E16D45" w:rsidRPr="00E16D45" w:rsidRDefault="00900403" w:rsidP="00E16D45">
      <w:pPr>
        <w:pStyle w:val="pont-szveggel"/>
        <w:rPr>
          <w:lang w:val="hu-HU"/>
        </w:rPr>
      </w:pPr>
      <w:r w:rsidRPr="00AD28D4">
        <w:rPr>
          <w:lang w:val="hu-HU"/>
        </w:rPr>
        <w:t>5.1</w:t>
      </w:r>
      <w:r w:rsidR="000A669C">
        <w:rPr>
          <w:lang w:val="hu-HU"/>
        </w:rPr>
        <w:t>.</w:t>
      </w:r>
      <w:r w:rsidRPr="00AD28D4">
        <w:rPr>
          <w:lang w:val="hu-HU"/>
        </w:rPr>
        <w:tab/>
      </w:r>
      <w:r w:rsidR="000A669C">
        <w:rPr>
          <w:lang w:val="hu-HU"/>
        </w:rPr>
        <w:t xml:space="preserve">Az </w:t>
      </w:r>
      <w:r w:rsidR="000A669C" w:rsidRPr="000A669C">
        <w:rPr>
          <w:b/>
          <w:bCs/>
          <w:lang w:val="hu-HU"/>
        </w:rPr>
        <w:t>Intézmény</w:t>
      </w:r>
      <w:r w:rsidR="000A669C">
        <w:rPr>
          <w:lang w:val="hu-HU"/>
        </w:rPr>
        <w:t xml:space="preserve"> meggyőződött róla, hogy a</w:t>
      </w:r>
      <w:r w:rsidRPr="00AD28D4">
        <w:rPr>
          <w:lang w:val="hu-HU"/>
        </w:rPr>
        <w:t xml:space="preserve"> </w:t>
      </w:r>
      <w:r w:rsidRPr="00AD28D4">
        <w:rPr>
          <w:b/>
          <w:lang w:val="hu-HU"/>
        </w:rPr>
        <w:t>Résztvevő</w:t>
      </w:r>
      <w:r w:rsidRPr="00AD28D4">
        <w:rPr>
          <w:lang w:val="hu-HU"/>
        </w:rPr>
        <w:t xml:space="preserve"> </w:t>
      </w:r>
      <w:r w:rsidR="00A4514F">
        <w:rPr>
          <w:lang w:val="hu-HU"/>
        </w:rPr>
        <w:t xml:space="preserve">rendelkezik </w:t>
      </w:r>
      <w:r w:rsidR="000A669C">
        <w:rPr>
          <w:lang w:val="hu-HU"/>
        </w:rPr>
        <w:t xml:space="preserve">a mobilitáshoz </w:t>
      </w:r>
      <w:r w:rsidRPr="00AD28D4">
        <w:rPr>
          <w:lang w:val="hu-HU"/>
        </w:rPr>
        <w:t xml:space="preserve">megfelelő </w:t>
      </w:r>
      <w:r w:rsidR="00A4514F">
        <w:rPr>
          <w:lang w:val="hu-HU"/>
        </w:rPr>
        <w:t>egészség</w:t>
      </w:r>
      <w:r w:rsidRPr="00AD28D4">
        <w:rPr>
          <w:lang w:val="hu-HU"/>
        </w:rPr>
        <w:t>biztosítással</w:t>
      </w:r>
      <w:r w:rsidR="000A669C">
        <w:rPr>
          <w:lang w:val="hu-HU"/>
        </w:rPr>
        <w:t xml:space="preserve">, </w:t>
      </w:r>
      <w:r w:rsidR="000A669C" w:rsidRPr="00052C2F">
        <w:rPr>
          <w:lang w:val="hu-HU"/>
        </w:rPr>
        <w:t xml:space="preserve">amelyet a </w:t>
      </w:r>
      <w:r w:rsidR="000A669C" w:rsidRPr="00052C2F">
        <w:rPr>
          <w:b/>
          <w:lang w:val="hu-HU"/>
        </w:rPr>
        <w:t>Résztvevő</w:t>
      </w:r>
      <w:r w:rsidR="000A669C" w:rsidRPr="00052C2F">
        <w:rPr>
          <w:lang w:val="hu-HU"/>
        </w:rPr>
        <w:t xml:space="preserve"> kötött.</w:t>
      </w:r>
      <w:r w:rsidR="000A669C">
        <w:rPr>
          <w:lang w:val="hu-HU"/>
        </w:rPr>
        <w:t xml:space="preserve"> </w:t>
      </w:r>
    </w:p>
    <w:p w14:paraId="3728B12F" w14:textId="73B45580" w:rsidR="00E16D45" w:rsidRDefault="00900403" w:rsidP="00E16D45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5.2</w:t>
      </w:r>
      <w:r w:rsidR="000A669C">
        <w:rPr>
          <w:lang w:val="hu-HU"/>
        </w:rPr>
        <w:t>.</w:t>
      </w:r>
      <w:r w:rsidRPr="00AD28D4">
        <w:rPr>
          <w:lang w:val="hu-HU"/>
        </w:rPr>
        <w:t xml:space="preserve"> 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>
        <w:rPr>
          <w:lang w:val="hu-HU"/>
        </w:rPr>
        <w:t xml:space="preserve"> t</w:t>
      </w:r>
      <w:r w:rsidRPr="00AD28D4">
        <w:rPr>
          <w:lang w:val="hu-HU"/>
        </w:rPr>
        <w:t>udatában van, hogy a kötelező egészségbiztosítás nem szükségszerűen fedezi a külföldön felmerülő esetleges költségeket, kiegészítő biztosítás(ok)ról a fogadó ország előírásai alapján intézkedik</w:t>
      </w:r>
      <w:r w:rsidRPr="004824E8">
        <w:rPr>
          <w:lang w:val="hu-HU"/>
        </w:rPr>
        <w:t>.</w:t>
      </w:r>
      <w:r w:rsidR="004824E8" w:rsidRPr="00C66BCA">
        <w:rPr>
          <w:lang w:val="hu-HU"/>
        </w:rPr>
        <w:t xml:space="preserve"> </w:t>
      </w:r>
      <w:r w:rsidR="00066364" w:rsidRPr="00E7729F">
        <w:rPr>
          <w:lang w:val="hu-HU"/>
        </w:rPr>
        <w:t>(</w:t>
      </w:r>
      <w:r w:rsidR="004824E8" w:rsidRPr="00E7729F">
        <w:rPr>
          <w:lang w:val="hu-HU"/>
        </w:rPr>
        <w:t xml:space="preserve">Magyarázat: Az Európán belüli mobilitás esetén a résztvevő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résztvevő által vagy a résztvevőnek okozott károkat. A különböző országokban eltérő szabályozás vonatkozik ezekre a biztosításokra, és a résztvevőknél fennáll annak a veszélye, hogy a szokásos rendszerek nem terjednek ki rájuk, </w:t>
      </w:r>
      <w:proofErr w:type="gramStart"/>
      <w:r w:rsidR="004824E8" w:rsidRPr="00E7729F">
        <w:rPr>
          <w:lang w:val="hu-HU"/>
        </w:rPr>
        <w:t>például</w:t>
      </w:r>
      <w:proofErr w:type="gramEnd"/>
      <w:r w:rsidR="004824E8" w:rsidRPr="00E7729F">
        <w:rPr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</w:t>
      </w:r>
      <w:r w:rsidR="00066364" w:rsidRPr="00E7729F">
        <w:rPr>
          <w:lang w:val="hu-HU"/>
        </w:rPr>
        <w:t>)</w:t>
      </w:r>
      <w:r w:rsidRPr="00AD28D4">
        <w:rPr>
          <w:lang w:val="hu-HU"/>
        </w:rPr>
        <w:t xml:space="preserve"> </w:t>
      </w:r>
      <w:r w:rsidRPr="00552A2A">
        <w:rPr>
          <w:lang w:val="hu-HU"/>
        </w:rPr>
        <w:t xml:space="preserve">Biztosító társaság neve és biztosítás száma: </w:t>
      </w:r>
      <w:r w:rsidRPr="005308B1">
        <w:rPr>
          <w:lang w:val="hu-HU"/>
        </w:rPr>
        <w:t>Biztosító társaság neve</w:t>
      </w:r>
      <w:r w:rsidR="005308B1">
        <w:rPr>
          <w:lang w:val="hu-HU"/>
        </w:rPr>
        <w:t>:</w:t>
      </w:r>
      <w:r w:rsidR="00F54A15">
        <w:rPr>
          <w:lang w:val="hu-HU"/>
        </w:rPr>
        <w:t xml:space="preserve"> </w:t>
      </w:r>
      <w:r w:rsidR="00F54A15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F54A15" w:rsidRPr="00571812">
        <w:rPr>
          <w:b/>
          <w:sz w:val="24"/>
          <w:szCs w:val="24"/>
          <w:lang w:val="hu-HU"/>
        </w:rPr>
        <w:instrText xml:space="preserve"> FORMTEXT </w:instrText>
      </w:r>
      <w:r w:rsidR="00F54A15" w:rsidRPr="00571812">
        <w:rPr>
          <w:b/>
          <w:sz w:val="24"/>
          <w:szCs w:val="24"/>
          <w:lang w:val="hu-HU"/>
        </w:rPr>
      </w:r>
      <w:r w:rsidR="00F54A15" w:rsidRPr="00571812">
        <w:rPr>
          <w:b/>
          <w:sz w:val="24"/>
          <w:szCs w:val="24"/>
          <w:lang w:val="hu-HU"/>
        </w:rPr>
        <w:fldChar w:fldCharType="separate"/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sz w:val="24"/>
          <w:szCs w:val="24"/>
          <w:lang w:val="hu-HU"/>
        </w:rPr>
        <w:fldChar w:fldCharType="end"/>
      </w:r>
      <w:r w:rsidR="00F54A15">
        <w:rPr>
          <w:lang w:val="hu-HU"/>
        </w:rPr>
        <w:t xml:space="preserve"> </w:t>
      </w:r>
      <w:r w:rsidRPr="005308B1">
        <w:rPr>
          <w:lang w:val="hu-HU"/>
        </w:rPr>
        <w:t>és biztosítás száma</w:t>
      </w:r>
      <w:r w:rsidR="005308B1">
        <w:rPr>
          <w:lang w:val="hu-HU"/>
        </w:rPr>
        <w:t xml:space="preserve">: </w:t>
      </w:r>
      <w:r w:rsidR="00F54A15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F54A15" w:rsidRPr="00571812">
        <w:rPr>
          <w:b/>
          <w:sz w:val="24"/>
          <w:szCs w:val="24"/>
          <w:lang w:val="hu-HU"/>
        </w:rPr>
        <w:instrText xml:space="preserve"> FORMTEXT </w:instrText>
      </w:r>
      <w:r w:rsidR="00F54A15" w:rsidRPr="00571812">
        <w:rPr>
          <w:b/>
          <w:sz w:val="24"/>
          <w:szCs w:val="24"/>
          <w:lang w:val="hu-HU"/>
        </w:rPr>
      </w:r>
      <w:r w:rsidR="00F54A15" w:rsidRPr="00571812">
        <w:rPr>
          <w:b/>
          <w:sz w:val="24"/>
          <w:szCs w:val="24"/>
          <w:lang w:val="hu-HU"/>
        </w:rPr>
        <w:fldChar w:fldCharType="separate"/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F54A15" w:rsidRPr="00571812">
        <w:rPr>
          <w:b/>
          <w:sz w:val="24"/>
          <w:szCs w:val="24"/>
          <w:lang w:val="hu-HU"/>
        </w:rPr>
        <w:fldChar w:fldCharType="end"/>
      </w:r>
      <w:r w:rsidR="005308B1">
        <w:rPr>
          <w:lang w:val="hu-HU"/>
        </w:rPr>
        <w:t xml:space="preserve"> </w:t>
      </w:r>
      <w:r w:rsidRPr="005308B1">
        <w:rPr>
          <w:lang w:val="hu-HU"/>
        </w:rPr>
        <w:t>.</w:t>
      </w:r>
      <w:r w:rsidR="00DA190A">
        <w:rPr>
          <w:lang w:val="hu-HU"/>
        </w:rPr>
        <w:t xml:space="preserve"> </w:t>
      </w:r>
      <w:r w:rsidR="00DA190A" w:rsidRPr="00DA190A">
        <w:rPr>
          <w:lang w:val="hu-HU"/>
        </w:rPr>
        <w:t>A biztosítás</w:t>
      </w:r>
      <w:r w:rsidR="00DA190A">
        <w:rPr>
          <w:lang w:val="hu-HU"/>
        </w:rPr>
        <w:t xml:space="preserve">t kiváltó </w:t>
      </w:r>
      <w:r w:rsidR="00DA190A" w:rsidRPr="00DA190A">
        <w:rPr>
          <w:lang w:val="hu-HU"/>
        </w:rPr>
        <w:t xml:space="preserve">felelős </w:t>
      </w:r>
      <w:r w:rsidR="00DA190A" w:rsidRPr="00066364">
        <w:rPr>
          <w:lang w:val="hu-HU"/>
        </w:rPr>
        <w:t xml:space="preserve">fél: </w:t>
      </w:r>
      <w:r w:rsidR="00DA190A" w:rsidRPr="00066364">
        <w:rPr>
          <w:b/>
          <w:bCs/>
          <w:lang w:val="hu-HU"/>
        </w:rPr>
        <w:t>a résztvevő</w:t>
      </w:r>
      <w:r w:rsidR="00DA190A" w:rsidRPr="00066364">
        <w:rPr>
          <w:lang w:val="hu-HU"/>
        </w:rPr>
        <w:t>.</w:t>
      </w:r>
    </w:p>
    <w:p w14:paraId="2F221B36" w14:textId="35B5BA73" w:rsidR="00E16D45" w:rsidRPr="00E16D45" w:rsidRDefault="00900403" w:rsidP="00E16D45">
      <w:pPr>
        <w:pStyle w:val="pont-szveggel"/>
        <w:keepNext w:val="0"/>
        <w:rPr>
          <w:i/>
          <w:lang w:val="hu-HU"/>
        </w:rPr>
      </w:pPr>
      <w:r w:rsidRPr="00AD28D4">
        <w:rPr>
          <w:lang w:val="hu-HU"/>
        </w:rPr>
        <w:t>5.3.</w:t>
      </w:r>
      <w:r w:rsidRPr="00AD28D4">
        <w:rPr>
          <w:lang w:val="hu-HU"/>
        </w:rPr>
        <w:tab/>
      </w:r>
      <w:r w:rsidR="005308B1" w:rsidRPr="005308B1">
        <w:rPr>
          <w:lang w:val="hu-HU"/>
        </w:rPr>
        <w:t>A</w:t>
      </w:r>
      <w:r>
        <w:rPr>
          <w:lang w:val="hu-HU"/>
        </w:rPr>
        <w:t xml:space="preserve"> megfelelő összegű</w:t>
      </w:r>
      <w:r w:rsidR="00CC2DDA">
        <w:rPr>
          <w:lang w:val="hu-HU"/>
        </w:rPr>
        <w:t>, legalább a munkavégzés/tanulmányok hely</w:t>
      </w:r>
      <w:r w:rsidR="00CC2DDA">
        <w:rPr>
          <w:lang w:val="hu-HU"/>
        </w:rPr>
        <w:softHyphen/>
        <w:t>színén bekövetkező káreseményekre érvényes</w:t>
      </w:r>
      <w:r>
        <w:rPr>
          <w:lang w:val="hu-HU"/>
        </w:rPr>
        <w:t xml:space="preserve"> </w:t>
      </w:r>
      <w:r w:rsidRPr="006C6D48">
        <w:rPr>
          <w:b/>
          <w:lang w:val="hu-HU"/>
        </w:rPr>
        <w:t xml:space="preserve">felelősségbiztosítás </w:t>
      </w:r>
      <w:r w:rsidRPr="006C6D48">
        <w:rPr>
          <w:lang w:val="hu-HU"/>
        </w:rPr>
        <w:t>meg</w:t>
      </w:r>
      <w:r w:rsidR="00CC2DDA">
        <w:rPr>
          <w:lang w:val="hu-HU"/>
        </w:rPr>
        <w:t>kötése</w:t>
      </w:r>
      <w:r w:rsidRPr="006C6D48">
        <w:rPr>
          <w:lang w:val="hu-HU"/>
        </w:rPr>
        <w:t xml:space="preserve"> megtörtént</w:t>
      </w:r>
      <w:r>
        <w:rPr>
          <w:lang w:val="hu-HU"/>
        </w:rPr>
        <w:t>.</w:t>
      </w:r>
      <w:r w:rsidRPr="006C6D48">
        <w:rPr>
          <w:lang w:val="hu-HU"/>
        </w:rPr>
        <w:t xml:space="preserve"> </w:t>
      </w:r>
      <w:r w:rsidRPr="00552A2A">
        <w:rPr>
          <w:lang w:val="hu-HU" w:eastAsia="zh-CN"/>
        </w:rPr>
        <w:t>Biztosító társaság neve és biztosítás száma:</w:t>
      </w:r>
      <w:r w:rsidR="00F54A15" w:rsidRPr="00552A2A">
        <w:rPr>
          <w:lang w:val="hu-HU"/>
        </w:rPr>
        <w:t xml:space="preserve"> </w:t>
      </w:r>
      <w:r w:rsidR="00F54A15" w:rsidRPr="005308B1">
        <w:rPr>
          <w:lang w:val="hu-HU"/>
        </w:rPr>
        <w:t>Biztosító társaság neve</w:t>
      </w:r>
      <w:r w:rsidR="00F54A15">
        <w:rPr>
          <w:lang w:val="hu-HU"/>
        </w:rPr>
        <w:t xml:space="preserve">: </w:t>
      </w:r>
      <w:r w:rsidR="00F54A15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F54A15" w:rsidRPr="00571812">
        <w:rPr>
          <w:b/>
          <w:sz w:val="24"/>
          <w:szCs w:val="24"/>
          <w:lang w:val="hu-HU"/>
        </w:rPr>
        <w:instrText xml:space="preserve"> FORMTEXT </w:instrText>
      </w:r>
      <w:r w:rsidR="00F54A15" w:rsidRPr="00571812">
        <w:rPr>
          <w:b/>
          <w:sz w:val="24"/>
          <w:szCs w:val="24"/>
          <w:lang w:val="hu-HU"/>
        </w:rPr>
      </w:r>
      <w:r w:rsidR="00F54A15" w:rsidRPr="00571812">
        <w:rPr>
          <w:b/>
          <w:sz w:val="24"/>
          <w:szCs w:val="24"/>
          <w:lang w:val="hu-HU"/>
        </w:rPr>
        <w:fldChar w:fldCharType="separate"/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F54A15" w:rsidRPr="00571812">
        <w:rPr>
          <w:b/>
          <w:sz w:val="24"/>
          <w:szCs w:val="24"/>
          <w:lang w:val="hu-HU"/>
        </w:rPr>
        <w:fldChar w:fldCharType="end"/>
      </w:r>
      <w:r w:rsidR="00F54A15">
        <w:rPr>
          <w:lang w:val="hu-HU"/>
        </w:rPr>
        <w:t xml:space="preserve"> </w:t>
      </w:r>
      <w:r w:rsidR="00F54A15" w:rsidRPr="005308B1">
        <w:rPr>
          <w:lang w:val="hu-HU"/>
        </w:rPr>
        <w:t>és biztosítás száma</w:t>
      </w:r>
      <w:r w:rsidR="00F54A15">
        <w:rPr>
          <w:lang w:val="hu-HU"/>
        </w:rPr>
        <w:t xml:space="preserve">: </w:t>
      </w:r>
      <w:r w:rsidR="00F54A15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F54A15" w:rsidRPr="00571812">
        <w:rPr>
          <w:b/>
          <w:sz w:val="24"/>
          <w:szCs w:val="24"/>
          <w:lang w:val="hu-HU"/>
        </w:rPr>
        <w:instrText xml:space="preserve"> FORMTEXT </w:instrText>
      </w:r>
      <w:r w:rsidR="00F54A15" w:rsidRPr="00571812">
        <w:rPr>
          <w:b/>
          <w:sz w:val="24"/>
          <w:szCs w:val="24"/>
          <w:lang w:val="hu-HU"/>
        </w:rPr>
      </w:r>
      <w:r w:rsidR="00F54A15" w:rsidRPr="00571812">
        <w:rPr>
          <w:b/>
          <w:sz w:val="24"/>
          <w:szCs w:val="24"/>
          <w:lang w:val="hu-HU"/>
        </w:rPr>
        <w:fldChar w:fldCharType="separate"/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062B17">
        <w:rPr>
          <w:b/>
          <w:sz w:val="24"/>
          <w:szCs w:val="24"/>
          <w:lang w:val="hu-HU"/>
        </w:rPr>
        <w:t> </w:t>
      </w:r>
      <w:r w:rsidR="00F54A15" w:rsidRPr="00571812">
        <w:rPr>
          <w:b/>
          <w:sz w:val="24"/>
          <w:szCs w:val="24"/>
          <w:lang w:val="hu-HU"/>
        </w:rPr>
        <w:fldChar w:fldCharType="end"/>
      </w:r>
      <w:r w:rsidR="00F54A15">
        <w:rPr>
          <w:lang w:val="hu-HU"/>
        </w:rPr>
        <w:t xml:space="preserve">   </w:t>
      </w:r>
      <w:proofErr w:type="gramStart"/>
      <w:r w:rsidR="00F54A15">
        <w:rPr>
          <w:lang w:val="hu-HU"/>
        </w:rPr>
        <w:t xml:space="preserve">  </w:t>
      </w:r>
      <w:r w:rsidR="00F54A15" w:rsidRPr="005308B1">
        <w:rPr>
          <w:lang w:val="hu-HU"/>
        </w:rPr>
        <w:t>.</w:t>
      </w:r>
      <w:proofErr w:type="gramEnd"/>
    </w:p>
    <w:p w14:paraId="7806C01C" w14:textId="77777777" w:rsidR="00F54A15" w:rsidRDefault="00900403" w:rsidP="00F54A15">
      <w:pPr>
        <w:pStyle w:val="pont-szveggel"/>
        <w:keepNext w:val="0"/>
        <w:rPr>
          <w:lang w:val="hu-HU"/>
        </w:rPr>
      </w:pPr>
      <w:r w:rsidRPr="006C6D48">
        <w:rPr>
          <w:lang w:val="hu-HU"/>
        </w:rPr>
        <w:lastRenderedPageBreak/>
        <w:t>5.</w:t>
      </w:r>
      <w:r>
        <w:rPr>
          <w:lang w:val="hu-HU"/>
        </w:rPr>
        <w:t>4</w:t>
      </w:r>
      <w:r w:rsidR="00AB2038">
        <w:rPr>
          <w:lang w:val="hu-HU"/>
        </w:rPr>
        <w:t>.</w:t>
      </w:r>
      <w:r w:rsidRPr="006C6D48">
        <w:rPr>
          <w:lang w:val="hu-HU"/>
        </w:rPr>
        <w:tab/>
      </w:r>
      <w:r>
        <w:rPr>
          <w:lang w:val="hu-HU"/>
        </w:rPr>
        <w:t>A megfelelő összegű</w:t>
      </w:r>
      <w:r w:rsidR="00CC2DDA">
        <w:rPr>
          <w:lang w:val="hu-HU"/>
        </w:rPr>
        <w:t>, legalább a munkavégzés/tanulmányok hely</w:t>
      </w:r>
      <w:r w:rsidR="00CC2DDA">
        <w:rPr>
          <w:lang w:val="hu-HU"/>
        </w:rPr>
        <w:softHyphen/>
        <w:t>színén bekövetkező káreseményekre érvényes</w:t>
      </w:r>
      <w:r>
        <w:rPr>
          <w:lang w:val="hu-HU"/>
        </w:rPr>
        <w:t xml:space="preserve"> </w:t>
      </w:r>
      <w:r>
        <w:rPr>
          <w:b/>
          <w:lang w:val="hu-HU"/>
        </w:rPr>
        <w:t xml:space="preserve">balesetbiztosítás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 xml:space="preserve">. </w:t>
      </w:r>
      <w:bookmarkStart w:id="9" w:name="_Hlk106279024"/>
      <w:r w:rsidR="00F54A15" w:rsidRPr="005308B1">
        <w:rPr>
          <w:lang w:val="hu-HU"/>
        </w:rPr>
        <w:t>Biztosító társaság neve</w:t>
      </w:r>
      <w:r w:rsidR="00F54A15">
        <w:rPr>
          <w:lang w:val="hu-HU"/>
        </w:rPr>
        <w:t xml:space="preserve">: </w:t>
      </w:r>
      <w:r w:rsidR="00F54A15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F54A15" w:rsidRPr="00571812">
        <w:rPr>
          <w:b/>
          <w:sz w:val="24"/>
          <w:szCs w:val="24"/>
          <w:lang w:val="hu-HU"/>
        </w:rPr>
        <w:instrText xml:space="preserve"> FORMTEXT </w:instrText>
      </w:r>
      <w:r w:rsidR="00F54A15" w:rsidRPr="00571812">
        <w:rPr>
          <w:b/>
          <w:sz w:val="24"/>
          <w:szCs w:val="24"/>
          <w:lang w:val="hu-HU"/>
        </w:rPr>
      </w:r>
      <w:r w:rsidR="00F54A15" w:rsidRPr="00571812">
        <w:rPr>
          <w:b/>
          <w:sz w:val="24"/>
          <w:szCs w:val="24"/>
          <w:lang w:val="hu-HU"/>
        </w:rPr>
        <w:fldChar w:fldCharType="separate"/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sz w:val="24"/>
          <w:szCs w:val="24"/>
          <w:lang w:val="hu-HU"/>
        </w:rPr>
        <w:fldChar w:fldCharType="end"/>
      </w:r>
      <w:r w:rsidR="00F54A15">
        <w:rPr>
          <w:lang w:val="hu-HU"/>
        </w:rPr>
        <w:t xml:space="preserve"> </w:t>
      </w:r>
      <w:r w:rsidR="00F54A15" w:rsidRPr="005308B1">
        <w:rPr>
          <w:lang w:val="hu-HU"/>
        </w:rPr>
        <w:t>és biztosítás száma</w:t>
      </w:r>
      <w:r w:rsidR="00F54A15">
        <w:rPr>
          <w:lang w:val="hu-HU"/>
        </w:rPr>
        <w:t xml:space="preserve">: </w:t>
      </w:r>
      <w:r w:rsidR="00F54A15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F54A15" w:rsidRPr="00571812">
        <w:rPr>
          <w:b/>
          <w:sz w:val="24"/>
          <w:szCs w:val="24"/>
          <w:lang w:val="hu-HU"/>
        </w:rPr>
        <w:instrText xml:space="preserve"> FORMTEXT </w:instrText>
      </w:r>
      <w:r w:rsidR="00F54A15" w:rsidRPr="00571812">
        <w:rPr>
          <w:b/>
          <w:sz w:val="24"/>
          <w:szCs w:val="24"/>
          <w:lang w:val="hu-HU"/>
        </w:rPr>
      </w:r>
      <w:r w:rsidR="00F54A15" w:rsidRPr="00571812">
        <w:rPr>
          <w:b/>
          <w:sz w:val="24"/>
          <w:szCs w:val="24"/>
          <w:lang w:val="hu-HU"/>
        </w:rPr>
        <w:fldChar w:fldCharType="separate"/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noProof/>
          <w:sz w:val="24"/>
          <w:szCs w:val="24"/>
          <w:lang w:val="hu-HU"/>
        </w:rPr>
        <w:t> </w:t>
      </w:r>
      <w:r w:rsidR="00F54A15" w:rsidRPr="00571812">
        <w:rPr>
          <w:b/>
          <w:sz w:val="24"/>
          <w:szCs w:val="24"/>
          <w:lang w:val="hu-HU"/>
        </w:rPr>
        <w:fldChar w:fldCharType="end"/>
      </w:r>
      <w:r w:rsidR="00F54A15">
        <w:rPr>
          <w:lang w:val="hu-HU"/>
        </w:rPr>
        <w:t xml:space="preserve">     </w:t>
      </w:r>
    </w:p>
    <w:p w14:paraId="75D06A42" w14:textId="77777777" w:rsidR="00F54A15" w:rsidRDefault="00F54A15" w:rsidP="00F54A15">
      <w:pPr>
        <w:pStyle w:val="pont-szveggel"/>
        <w:keepNext w:val="0"/>
        <w:rPr>
          <w:lang w:val="hu-HU"/>
        </w:rPr>
      </w:pPr>
    </w:p>
    <w:p w14:paraId="60C62ABA" w14:textId="3604EBA2" w:rsidR="00AD28D4" w:rsidRPr="006C6D48" w:rsidRDefault="00DE5894" w:rsidP="00F54A15">
      <w:pPr>
        <w:pStyle w:val="pont-szveggel"/>
        <w:keepNext w:val="0"/>
        <w:rPr>
          <w:lang w:val="hu-HU"/>
        </w:rPr>
      </w:pPr>
      <w:r w:rsidRPr="00E736E8">
        <w:rPr>
          <w:lang w:val="hu-HU"/>
        </w:rPr>
        <w:t xml:space="preserve">6. CIKK – ONLINE NYELVI TÁMOGATÁS </w:t>
      </w:r>
      <w:r>
        <w:rPr>
          <w:lang w:val="hu-HU"/>
        </w:rPr>
        <w:t>(OLS)</w:t>
      </w:r>
    </w:p>
    <w:p w14:paraId="2D6217BC" w14:textId="00FCA156" w:rsidR="00DE5894" w:rsidRDefault="00DE5894" w:rsidP="00DE5894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DE5894">
        <w:rPr>
          <w:lang w:val="hu-HU"/>
        </w:rPr>
        <w:t>Ez a cikk kizárólag az online OLS rendszerben elérhető nyelveken</w:t>
      </w:r>
      <w:r w:rsidR="00E928D3">
        <w:rPr>
          <w:lang w:val="hu-HU"/>
        </w:rPr>
        <w:t xml:space="preserve"> </w:t>
      </w:r>
      <w:r w:rsidRPr="00DE5894">
        <w:rPr>
          <w:lang w:val="hu-HU"/>
        </w:rPr>
        <w:t>megvalósuló mobilitások esetén alkalmazandó, kivéve az anyanyelvi szinten beszélő hallgatók</w:t>
      </w:r>
      <w:r w:rsidR="00EB28A8">
        <w:rPr>
          <w:lang w:val="hu-HU"/>
        </w:rPr>
        <w:t xml:space="preserve"> esetét</w:t>
      </w:r>
      <w:r w:rsidRPr="00DE5894">
        <w:rPr>
          <w:lang w:val="hu-HU"/>
        </w:rPr>
        <w:t>.</w:t>
      </w:r>
    </w:p>
    <w:p w14:paraId="15250FDE" w14:textId="0BEED0CD" w:rsidR="000C0B22" w:rsidRPr="00DE5894" w:rsidRDefault="00DE5894" w:rsidP="0006636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="00066364" w:rsidRPr="00066364">
        <w:rPr>
          <w:lang w:val="hu-HU"/>
        </w:rPr>
        <w:t xml:space="preserve">Ha a </w:t>
      </w:r>
      <w:r w:rsidR="00E928D3" w:rsidRPr="00066364">
        <w:rPr>
          <w:lang w:val="hu-HU"/>
        </w:rPr>
        <w:t xml:space="preserve">mobilitási időtartama 14, vagy annál több nap: </w:t>
      </w:r>
      <w:r w:rsidRPr="00066364">
        <w:rPr>
          <w:lang w:val="hu-HU"/>
        </w:rPr>
        <w:t xml:space="preserve">A </w:t>
      </w:r>
      <w:r w:rsidR="00EB28A8" w:rsidRPr="00066364">
        <w:rPr>
          <w:b/>
          <w:bCs/>
          <w:lang w:val="hu-HU"/>
        </w:rPr>
        <w:t>R</w:t>
      </w:r>
      <w:r w:rsidRPr="00066364">
        <w:rPr>
          <w:b/>
          <w:bCs/>
          <w:lang w:val="hu-HU"/>
        </w:rPr>
        <w:t>észtvevő</w:t>
      </w:r>
      <w:r w:rsidRPr="00066364">
        <w:rPr>
          <w:lang w:val="hu-HU"/>
        </w:rPr>
        <w:t>nek</w:t>
      </w:r>
      <w:r w:rsidRPr="00AD28D4">
        <w:rPr>
          <w:lang w:val="hu-HU"/>
        </w:rPr>
        <w:t xml:space="preserve"> </w:t>
      </w:r>
      <w:r w:rsidR="00E928D3">
        <w:rPr>
          <w:lang w:val="hu-HU"/>
        </w:rPr>
        <w:t xml:space="preserve">amennyiben elérhető, </w:t>
      </w:r>
      <w:r w:rsidRPr="00AD28D4">
        <w:rPr>
          <w:lang w:val="hu-HU"/>
        </w:rPr>
        <w:t xml:space="preserve">a mobilitási időtartam </w:t>
      </w:r>
      <w:r w:rsidR="00EB28A8">
        <w:rPr>
          <w:lang w:val="hu-HU"/>
        </w:rPr>
        <w:t xml:space="preserve">kezdetét </w:t>
      </w:r>
      <w:r w:rsidRPr="00AD28D4">
        <w:rPr>
          <w:lang w:val="hu-HU"/>
        </w:rPr>
        <w:t xml:space="preserve">megelőzően </w:t>
      </w:r>
      <w:r>
        <w:rPr>
          <w:lang w:val="hu-HU"/>
        </w:rPr>
        <w:t>online nyelvi s</w:t>
      </w:r>
      <w:r w:rsidRPr="00AD28D4">
        <w:rPr>
          <w:lang w:val="hu-HU"/>
        </w:rPr>
        <w:t>zintfelmérő tesztet kell elvégeznie. Az online nyelvi felmérés elvégzése a mobilitás megkezdésének előfeltétele, kivéve a</w:t>
      </w:r>
      <w:r>
        <w:rPr>
          <w:lang w:val="hu-HU"/>
        </w:rPr>
        <w:t xml:space="preserve"> megfelelően meg</w:t>
      </w:r>
      <w:r w:rsidRPr="00AD28D4">
        <w:rPr>
          <w:lang w:val="hu-HU"/>
        </w:rPr>
        <w:t>indokolt eseteket</w:t>
      </w:r>
      <w:r w:rsidR="00416E14">
        <w:rPr>
          <w:lang w:val="hu-HU"/>
        </w:rPr>
        <w:t>.</w:t>
      </w:r>
    </w:p>
    <w:p w14:paraId="42AED1FC" w14:textId="2A6C9255" w:rsidR="00E16D45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6.2</w:t>
      </w:r>
      <w:r w:rsidR="005141CE">
        <w:rPr>
          <w:lang w:val="hu-HU"/>
        </w:rPr>
        <w:t>.</w:t>
      </w:r>
      <w:r w:rsidRPr="00AD28D4">
        <w:rPr>
          <w:lang w:val="hu-HU"/>
        </w:rPr>
        <w:tab/>
        <w:t>A</w:t>
      </w:r>
      <w:r>
        <w:rPr>
          <w:lang w:val="hu-HU"/>
        </w:rPr>
        <w:t xml:space="preserve"> </w:t>
      </w:r>
      <w:r w:rsidRPr="00F24662">
        <w:rPr>
          <w:b/>
          <w:lang w:val="hu-HU"/>
        </w:rPr>
        <w:t>Résztvevő</w:t>
      </w:r>
      <w:r w:rsidRPr="00AD28D4">
        <w:rPr>
          <w:lang w:val="hu-HU"/>
        </w:rPr>
        <w:t>nek</w:t>
      </w:r>
      <w:r w:rsidR="00066364">
        <w:rPr>
          <w:lang w:val="hu-HU"/>
        </w:rPr>
        <w:t xml:space="preserve"> </w:t>
      </w:r>
      <w:r w:rsidR="00066364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066364" w:rsidRPr="00571812">
        <w:rPr>
          <w:b/>
          <w:sz w:val="24"/>
          <w:szCs w:val="24"/>
          <w:lang w:val="hu-HU"/>
        </w:rPr>
        <w:instrText xml:space="preserve"> FORMTEXT </w:instrText>
      </w:r>
      <w:r w:rsidR="00066364" w:rsidRPr="00571812">
        <w:rPr>
          <w:b/>
          <w:sz w:val="24"/>
          <w:szCs w:val="24"/>
          <w:lang w:val="hu-HU"/>
        </w:rPr>
      </w:r>
      <w:r w:rsidR="00066364" w:rsidRPr="00571812">
        <w:rPr>
          <w:b/>
          <w:sz w:val="24"/>
          <w:szCs w:val="24"/>
          <w:lang w:val="hu-HU"/>
        </w:rPr>
        <w:fldChar w:fldCharType="separate"/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sz w:val="24"/>
          <w:szCs w:val="24"/>
          <w:lang w:val="hu-HU"/>
        </w:rPr>
        <w:fldChar w:fldCharType="end"/>
      </w:r>
      <w:r w:rsidRPr="00AD28D4">
        <w:rPr>
          <w:lang w:val="hu-HU"/>
        </w:rPr>
        <w:t xml:space="preserve"> nyelvből a mobilitás</w:t>
      </w:r>
      <w:r w:rsidR="00EB28A8">
        <w:rPr>
          <w:lang w:val="hu-HU"/>
        </w:rPr>
        <w:t>i időtartam kezdete</w:t>
      </w:r>
      <w:r w:rsidRPr="00AD28D4">
        <w:rPr>
          <w:lang w:val="hu-HU"/>
        </w:rPr>
        <w:t xml:space="preserve"> előtt már megszerzett vagy </w:t>
      </w:r>
      <w:r w:rsidR="00EB28A8">
        <w:rPr>
          <w:lang w:val="hu-HU"/>
        </w:rPr>
        <w:t xml:space="preserve">addig </w:t>
      </w:r>
      <w:r w:rsidRPr="00AD28D4">
        <w:rPr>
          <w:lang w:val="hu-HU"/>
        </w:rPr>
        <w:t>megszerzendő nyelvi kompetencia</w:t>
      </w:r>
      <w:r>
        <w:rPr>
          <w:lang w:val="hu-HU"/>
        </w:rPr>
        <w:t xml:space="preserve"> </w:t>
      </w:r>
      <w:r w:rsidRPr="00066364">
        <w:rPr>
          <w:lang w:val="hu-HU"/>
        </w:rPr>
        <w:t>szintje [A1/A2/B1/B2/C1/C2]</w:t>
      </w:r>
      <w:r w:rsidR="00066364">
        <w:rPr>
          <w:lang w:val="hu-HU"/>
        </w:rPr>
        <w:t xml:space="preserve"> </w:t>
      </w:r>
      <w:r w:rsidR="00066364" w:rsidRPr="00571812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066364" w:rsidRPr="00571812">
        <w:rPr>
          <w:b/>
          <w:sz w:val="24"/>
          <w:szCs w:val="24"/>
          <w:lang w:val="hu-HU"/>
        </w:rPr>
        <w:instrText xml:space="preserve"> FORMTEXT </w:instrText>
      </w:r>
      <w:r w:rsidR="00066364" w:rsidRPr="00571812">
        <w:rPr>
          <w:b/>
          <w:sz w:val="24"/>
          <w:szCs w:val="24"/>
          <w:lang w:val="hu-HU"/>
        </w:rPr>
      </w:r>
      <w:r w:rsidR="00066364" w:rsidRPr="00571812">
        <w:rPr>
          <w:b/>
          <w:sz w:val="24"/>
          <w:szCs w:val="24"/>
          <w:lang w:val="hu-HU"/>
        </w:rPr>
        <w:fldChar w:fldCharType="separate"/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noProof/>
          <w:sz w:val="24"/>
          <w:szCs w:val="24"/>
          <w:lang w:val="hu-HU"/>
        </w:rPr>
        <w:t> </w:t>
      </w:r>
      <w:r w:rsidR="00066364" w:rsidRPr="00571812">
        <w:rPr>
          <w:b/>
          <w:sz w:val="24"/>
          <w:szCs w:val="24"/>
          <w:lang w:val="hu-HU"/>
        </w:rPr>
        <w:fldChar w:fldCharType="end"/>
      </w:r>
      <w:r w:rsidRPr="00066364">
        <w:rPr>
          <w:lang w:val="hu-HU"/>
        </w:rPr>
        <w:t>.</w:t>
      </w:r>
    </w:p>
    <w:p w14:paraId="0B99B5C0" w14:textId="453788A3" w:rsidR="0005003C" w:rsidRDefault="0005003C" w:rsidP="00DE5894">
      <w:pPr>
        <w:pStyle w:val="pont-szveggel"/>
        <w:keepNext w:val="0"/>
        <w:rPr>
          <w:lang w:val="hu-HU"/>
        </w:rPr>
      </w:pPr>
      <w:r>
        <w:rPr>
          <w:lang w:val="hu-HU"/>
        </w:rPr>
        <w:t xml:space="preserve">6.3. </w:t>
      </w:r>
      <w:r>
        <w:rPr>
          <w:lang w:val="hu-HU"/>
        </w:rPr>
        <w:tab/>
      </w:r>
      <w:r>
        <w:rPr>
          <w:bCs/>
          <w:lang w:val="hu-HU"/>
        </w:rPr>
        <w:t xml:space="preserve">Amennyiben </w:t>
      </w:r>
      <w:r>
        <w:rPr>
          <w:lang w:val="hu-HU"/>
        </w:rPr>
        <w:t xml:space="preserve">a </w:t>
      </w:r>
      <w:r>
        <w:rPr>
          <w:b/>
          <w:lang w:val="hu-HU"/>
        </w:rPr>
        <w:t>Résztvevő</w:t>
      </w:r>
      <w:r>
        <w:rPr>
          <w:bCs/>
          <w:lang w:val="hu-HU"/>
        </w:rPr>
        <w:t xml:space="preserve"> </w:t>
      </w:r>
      <w:r>
        <w:rPr>
          <w:lang w:val="hu-HU"/>
        </w:rPr>
        <w:t>online kurzus hozzáférést kap, a belépés után azonnal meg kell kezdenie a kurzust, és a lehető legtöbbet elvégeznie abból.</w:t>
      </w:r>
    </w:p>
    <w:p w14:paraId="7E81A130" w14:textId="726DA1C0" w:rsidR="00062B17" w:rsidRDefault="00062B17" w:rsidP="00DE5894">
      <w:pPr>
        <w:pStyle w:val="pont-szveggel"/>
        <w:keepNext w:val="0"/>
        <w:rPr>
          <w:rFonts w:ascii="MS Gothic" w:eastAsia="MS Gothic" w:hAnsi="MS Gothic" w:cs="MS Gothic"/>
          <w:lang w:val="hu-HU"/>
        </w:rPr>
      </w:pPr>
    </w:p>
    <w:p w14:paraId="72E34379" w14:textId="77777777" w:rsidR="00062B17" w:rsidRDefault="00062B17" w:rsidP="00DE5894">
      <w:pPr>
        <w:pStyle w:val="pont-szveggel"/>
        <w:keepNext w:val="0"/>
        <w:rPr>
          <w:rFonts w:ascii="MS Gothic" w:eastAsia="MS Gothic" w:hAnsi="MS Gothic" w:cs="MS Gothic"/>
          <w:lang w:val="hu-HU"/>
        </w:rPr>
      </w:pPr>
    </w:p>
    <w:bookmarkEnd w:id="9"/>
    <w:p w14:paraId="5C97CFE6" w14:textId="6F49A297" w:rsidR="00F24662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7. CIKK – </w:t>
      </w:r>
      <w:r w:rsidR="00DE55DB" w:rsidRPr="00DE55DB">
        <w:rPr>
          <w:rFonts w:asciiTheme="minorHAnsi" w:hAnsiTheme="minorHAnsi"/>
          <w:sz w:val="22"/>
          <w:szCs w:val="22"/>
          <w:lang w:val="hu-HU"/>
        </w:rPr>
        <w:t xml:space="preserve">EGYÉNI BESZÁMOLÓ </w:t>
      </w:r>
      <w:r>
        <w:rPr>
          <w:rFonts w:asciiTheme="minorHAnsi" w:hAnsiTheme="minorHAnsi"/>
          <w:sz w:val="22"/>
          <w:szCs w:val="22"/>
          <w:lang w:val="hu-HU"/>
        </w:rPr>
        <w:t>(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EU </w:t>
      </w:r>
      <w:r>
        <w:rPr>
          <w:rFonts w:asciiTheme="minorHAnsi" w:hAnsiTheme="minorHAnsi"/>
          <w:sz w:val="22"/>
          <w:szCs w:val="22"/>
          <w:lang w:val="hu-HU"/>
        </w:rPr>
        <w:t>SURVEY)</w:t>
      </w:r>
    </w:p>
    <w:p w14:paraId="242704EC" w14:textId="53B6A18E" w:rsidR="0080079C" w:rsidRPr="00D95564" w:rsidRDefault="00DE5894" w:rsidP="0080079C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7.1.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a </w:t>
      </w:r>
      <w:r w:rsidR="005F533E">
        <w:rPr>
          <w:lang w:val="hu-HU"/>
        </w:rPr>
        <w:t xml:space="preserve">mobilitás </w:t>
      </w:r>
      <w:r w:rsidR="00634485">
        <w:rPr>
          <w:lang w:val="hu-HU"/>
        </w:rPr>
        <w:t>záródátumát</w:t>
      </w:r>
      <w:r w:rsidR="005F533E">
        <w:rPr>
          <w:lang w:val="hu-HU"/>
        </w:rPr>
        <w:t xml:space="preserve"> </w:t>
      </w:r>
      <w:r w:rsidRPr="00F24662">
        <w:rPr>
          <w:lang w:val="hu-HU"/>
        </w:rPr>
        <w:t>követő 30</w:t>
      </w:r>
      <w:r>
        <w:rPr>
          <w:lang w:val="hu-HU"/>
        </w:rPr>
        <w:t> </w:t>
      </w:r>
      <w:r w:rsidRPr="00F24662">
        <w:rPr>
          <w:lang w:val="hu-HU"/>
        </w:rPr>
        <w:t>napon belül köteles kitölteni és benyújtani egyéni online beszámolóját az EU Survey felületen</w:t>
      </w:r>
      <w:r w:rsidR="0020060D">
        <w:rPr>
          <w:lang w:val="hu-HU"/>
        </w:rPr>
        <w:t>, amennyiben az elérhető</w:t>
      </w:r>
      <w:r w:rsidRPr="00F24662">
        <w:rPr>
          <w:lang w:val="hu-HU"/>
        </w:rPr>
        <w:t xml:space="preserve">. Az online EU Survey kitöltését és benyújtását elmulasztó </w:t>
      </w:r>
      <w:r w:rsidR="00057AB7" w:rsidRPr="00634485">
        <w:rPr>
          <w:b/>
          <w:bCs/>
          <w:lang w:val="hu-HU"/>
        </w:rPr>
        <w:t>R</w:t>
      </w:r>
      <w:r w:rsidRPr="00634485">
        <w:rPr>
          <w:b/>
          <w:bCs/>
          <w:lang w:val="hu-HU"/>
        </w:rPr>
        <w:t>észtvevő</w:t>
      </w:r>
      <w:r w:rsidRPr="00F24662">
        <w:rPr>
          <w:lang w:val="hu-HU"/>
        </w:rPr>
        <w:t xml:space="preserve">től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részben vagy egészben visszakövetelheti a kifizetett támogatást.</w:t>
      </w:r>
      <w:r w:rsidR="0080079C">
        <w:rPr>
          <w:lang w:val="hu-HU"/>
        </w:rPr>
        <w:t xml:space="preserve"> </w:t>
      </w:r>
    </w:p>
    <w:p w14:paraId="58014AA3" w14:textId="24A3DC95" w:rsidR="00F24662" w:rsidRDefault="00DE5894" w:rsidP="009B17FB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7.2</w:t>
      </w:r>
      <w:r w:rsidR="005141CE">
        <w:rPr>
          <w:lang w:val="hu-HU"/>
        </w:rPr>
        <w:t>.</w:t>
      </w:r>
      <w:r w:rsidRPr="00F24662">
        <w:rPr>
          <w:lang w:val="hu-HU"/>
        </w:rPr>
        <w:tab/>
      </w:r>
      <w:r>
        <w:rPr>
          <w:lang w:val="hu-HU"/>
        </w:rPr>
        <w:t>A</w:t>
      </w:r>
      <w:r w:rsidRPr="00F24662">
        <w:rPr>
          <w:lang w:val="hu-HU"/>
        </w:rPr>
        <w:t xml:space="preserve"> tanulmányok elismerésére vonatkozó információk pontosítása érdekében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>től az online benyújtást követően is</w:t>
      </w:r>
      <w:r>
        <w:rPr>
          <w:lang w:val="hu-HU"/>
        </w:rPr>
        <w:t xml:space="preserve"> </w:t>
      </w:r>
      <w:r w:rsidRPr="00F24662">
        <w:rPr>
          <w:lang w:val="hu-HU"/>
        </w:rPr>
        <w:t>kérhető</w:t>
      </w:r>
      <w:r>
        <w:rPr>
          <w:lang w:val="hu-HU"/>
        </w:rPr>
        <w:t xml:space="preserve"> </w:t>
      </w:r>
      <w:r w:rsidRPr="00F24662">
        <w:rPr>
          <w:lang w:val="hu-HU"/>
        </w:rPr>
        <w:t>kiegészítő információ.</w:t>
      </w:r>
      <w:r w:rsidR="00F404E7">
        <w:rPr>
          <w:lang w:val="hu-HU"/>
        </w:rPr>
        <w:t xml:space="preserve"> </w:t>
      </w:r>
      <w:r w:rsidR="00F451D1" w:rsidRPr="00F451D1">
        <w:rPr>
          <w:lang w:val="hu-HU"/>
        </w:rPr>
        <w:t>Amennyiben a mobilitáshoz tartozó kötelező minimális időtartam nem teljesült</w:t>
      </w:r>
      <w:r w:rsidR="00F404E7" w:rsidRPr="00432C36">
        <w:rPr>
          <w:lang w:val="hu-HU"/>
        </w:rPr>
        <w:t xml:space="preserve">, a </w:t>
      </w:r>
      <w:r w:rsidR="00F404E7">
        <w:rPr>
          <w:lang w:val="hu-HU"/>
        </w:rPr>
        <w:t xml:space="preserve">7.1 és 7.2 </w:t>
      </w:r>
      <w:r w:rsidR="00F404E7" w:rsidRPr="00432C36">
        <w:rPr>
          <w:lang w:val="hu-HU"/>
        </w:rPr>
        <w:t>pont</w:t>
      </w:r>
      <w:r w:rsidR="00F404E7">
        <w:rPr>
          <w:lang w:val="hu-HU"/>
        </w:rPr>
        <w:t>ban foglaltak nem alkalmazandók</w:t>
      </w:r>
      <w:r w:rsidR="00F404E7" w:rsidRPr="00432C36">
        <w:rPr>
          <w:lang w:val="hu-HU"/>
        </w:rPr>
        <w:t>.</w:t>
      </w:r>
    </w:p>
    <w:p w14:paraId="652ED8C6" w14:textId="05BE377D" w:rsidR="005141CE" w:rsidRPr="006C6D48" w:rsidRDefault="005141CE" w:rsidP="005141CE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8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CIKK – </w:t>
      </w:r>
      <w:r w:rsidR="00DE55DB">
        <w:rPr>
          <w:rFonts w:asciiTheme="minorHAnsi" w:hAnsiTheme="minorHAnsi"/>
          <w:sz w:val="22"/>
          <w:szCs w:val="22"/>
          <w:lang w:val="hu-HU"/>
        </w:rPr>
        <w:t>SZEMÉLYES ADATOK VÉDELME</w:t>
      </w:r>
    </w:p>
    <w:p w14:paraId="513F179E" w14:textId="4F67E5A1" w:rsidR="005141CE" w:rsidRDefault="005141CE" w:rsidP="005141CE">
      <w:pPr>
        <w:pStyle w:val="pont-szveggel"/>
        <w:rPr>
          <w:lang w:val="hu-HU"/>
        </w:rPr>
      </w:pPr>
      <w:r>
        <w:rPr>
          <w:lang w:val="hu-HU"/>
        </w:rPr>
        <w:t>8</w:t>
      </w:r>
      <w:r w:rsidRPr="00F24662">
        <w:rPr>
          <w:lang w:val="hu-HU"/>
        </w:rPr>
        <w:t>.1.</w:t>
      </w:r>
      <w:r w:rsidRPr="00F24662">
        <w:rPr>
          <w:lang w:val="hu-HU"/>
        </w:rPr>
        <w:tab/>
      </w:r>
      <w:r>
        <w:rPr>
          <w:lang w:val="hu-HU"/>
        </w:rPr>
        <w:t xml:space="preserve">Az Erasmus+ mobilitások kezelésére szolgáló rendszerbe történő adatfeltöltés előtt az </w:t>
      </w:r>
      <w:r>
        <w:rPr>
          <w:b/>
          <w:bCs/>
          <w:lang w:val="hu-HU"/>
        </w:rPr>
        <w:t>I</w:t>
      </w:r>
      <w:r w:rsidRPr="005141CE">
        <w:rPr>
          <w:b/>
          <w:bCs/>
          <w:lang w:val="hu-HU"/>
        </w:rPr>
        <w:t>ntézmény</w:t>
      </w:r>
      <w:r>
        <w:rPr>
          <w:lang w:val="hu-HU"/>
        </w:rPr>
        <w:t xml:space="preserve"> megismertette a </w:t>
      </w:r>
      <w:r w:rsidRPr="00F24662">
        <w:rPr>
          <w:b/>
          <w:lang w:val="hu-HU"/>
        </w:rPr>
        <w:t>Résztvevő</w:t>
      </w:r>
      <w:r>
        <w:rPr>
          <w:b/>
          <w:lang w:val="hu-HU"/>
        </w:rPr>
        <w:t>t</w:t>
      </w:r>
      <w:r w:rsidRPr="00F24662">
        <w:rPr>
          <w:lang w:val="hu-HU"/>
        </w:rPr>
        <w:t xml:space="preserve"> </w:t>
      </w:r>
      <w:r>
        <w:rPr>
          <w:lang w:val="hu-HU"/>
        </w:rPr>
        <w:t>a személyes adatainak kezelésére vonatkozó megfelelő adatvédelmi nyilatkozattal</w:t>
      </w:r>
      <w:r w:rsidRPr="00F24662">
        <w:rPr>
          <w:lang w:val="hu-HU"/>
        </w:rPr>
        <w:t>.</w:t>
      </w:r>
    </w:p>
    <w:p w14:paraId="5FE11F1D" w14:textId="204EB72D" w:rsidR="006761CB" w:rsidRPr="00E16D45" w:rsidRDefault="006761CB" w:rsidP="004D0D04">
      <w:pPr>
        <w:tabs>
          <w:tab w:val="left" w:pos="567"/>
        </w:tabs>
        <w:ind w:left="567" w:hanging="567"/>
        <w:jc w:val="both"/>
        <w:rPr>
          <w:lang w:val="hu-HU"/>
        </w:rPr>
      </w:pPr>
      <w:r w:rsidRPr="004D0D04">
        <w:rPr>
          <w:lang w:val="hu-HU"/>
        </w:rPr>
        <w:tab/>
      </w:r>
      <w:hyperlink r:id="rId11" w:history="1">
        <w:r w:rsidRPr="006761CB">
          <w:rPr>
            <w:rStyle w:val="Hiperhivatkozs"/>
            <w:rFonts w:asciiTheme="minorHAnsi" w:hAnsiTheme="minorHAnsi" w:cstheme="minorHAnsi"/>
          </w:rPr>
          <w:t>https://webgate.ec.europa.eu/erasmus-esc/index/privacy-statement</w:t>
        </w:r>
      </w:hyperlink>
    </w:p>
    <w:p w14:paraId="2A3488F4" w14:textId="1DAA7979" w:rsidR="00F24662" w:rsidRPr="006C6D48" w:rsidRDefault="005141CE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9</w:t>
      </w:r>
      <w:r w:rsidR="00DE5894" w:rsidRPr="00DE5894">
        <w:rPr>
          <w:rFonts w:asciiTheme="minorHAnsi" w:hAnsiTheme="minorHAnsi"/>
          <w:sz w:val="22"/>
          <w:szCs w:val="22"/>
          <w:lang w:val="hu-HU"/>
        </w:rPr>
        <w:t>. CIKK – IRÁNYADÓ JOG ÉS BÍRÓSÁGI ILLETÉKESSÉG</w:t>
      </w:r>
    </w:p>
    <w:p w14:paraId="3C76C90A" w14:textId="449CDBFB" w:rsidR="00E16D45" w:rsidRPr="00E16D45" w:rsidRDefault="005141CE" w:rsidP="00E16D45">
      <w:pPr>
        <w:pStyle w:val="pont-szveggel"/>
        <w:rPr>
          <w:lang w:val="hu-HU"/>
        </w:rPr>
      </w:pPr>
      <w:r>
        <w:rPr>
          <w:lang w:val="hu-HU"/>
        </w:rPr>
        <w:t>9</w:t>
      </w:r>
      <w:r w:rsidR="00DE5894" w:rsidRPr="00F24662">
        <w:rPr>
          <w:lang w:val="hu-HU"/>
        </w:rPr>
        <w:t>.1</w:t>
      </w:r>
      <w:r>
        <w:rPr>
          <w:lang w:val="hu-HU"/>
        </w:rPr>
        <w:t>.</w:t>
      </w:r>
      <w:r w:rsidR="00DE5894" w:rsidRPr="00F24662">
        <w:rPr>
          <w:lang w:val="hu-HU"/>
        </w:rPr>
        <w:tab/>
        <w:t xml:space="preserve">A </w:t>
      </w:r>
      <w:r w:rsidR="00DE5894" w:rsidRPr="00F24662">
        <w:rPr>
          <w:b/>
          <w:lang w:val="hu-HU"/>
        </w:rPr>
        <w:t>Szerződés</w:t>
      </w:r>
      <w:r w:rsidR="00DE5894" w:rsidRPr="00F24662">
        <w:rPr>
          <w:lang w:val="hu-HU"/>
        </w:rPr>
        <w:t>re a magyar jogszabályok az irányadók.</w:t>
      </w:r>
    </w:p>
    <w:p w14:paraId="32A1803A" w14:textId="34CDBA04" w:rsidR="00DC4172" w:rsidRDefault="005141CE" w:rsidP="00DE7D21">
      <w:pPr>
        <w:pStyle w:val="pont-szveggel"/>
        <w:keepNext w:val="0"/>
        <w:rPr>
          <w:lang w:val="hu-HU"/>
        </w:rPr>
      </w:pPr>
      <w:r>
        <w:rPr>
          <w:lang w:val="hu-HU"/>
        </w:rPr>
        <w:t>9</w:t>
      </w:r>
      <w:r w:rsidR="00DE5894" w:rsidRPr="00F24662">
        <w:rPr>
          <w:lang w:val="hu-HU"/>
        </w:rPr>
        <w:t>.2</w:t>
      </w:r>
      <w:r>
        <w:rPr>
          <w:lang w:val="hu-HU"/>
        </w:rPr>
        <w:t>.</w:t>
      </w:r>
      <w:r w:rsidR="00DE5894" w:rsidRPr="00F24662">
        <w:rPr>
          <w:lang w:val="hu-HU"/>
        </w:rPr>
        <w:tab/>
        <w:t xml:space="preserve">Ha jelen </w:t>
      </w:r>
      <w:r w:rsidR="00DE5894" w:rsidRPr="00F24662">
        <w:rPr>
          <w:b/>
          <w:lang w:val="hu-HU"/>
        </w:rPr>
        <w:t>Szerződés</w:t>
      </w:r>
      <w:r w:rsidR="00DE5894" w:rsidRPr="00F24662">
        <w:rPr>
          <w:lang w:val="hu-HU"/>
        </w:rPr>
        <w:t xml:space="preserve"> értelmezésével, alkalmazásával vagy érvényességével kapcsolatban az </w:t>
      </w:r>
      <w:r w:rsidR="00DE5894" w:rsidRPr="00F24662">
        <w:rPr>
          <w:b/>
          <w:lang w:val="hu-HU"/>
        </w:rPr>
        <w:t>Intézmény</w:t>
      </w:r>
      <w:r w:rsidR="00DE5894" w:rsidRPr="00F24662">
        <w:rPr>
          <w:lang w:val="hu-HU"/>
        </w:rPr>
        <w:t xml:space="preserve"> és a </w:t>
      </w:r>
      <w:r w:rsidR="00DE5894" w:rsidRPr="00F24662">
        <w:rPr>
          <w:b/>
          <w:lang w:val="hu-HU"/>
        </w:rPr>
        <w:t>Résztvevő</w:t>
      </w:r>
      <w:r w:rsidR="00DE5894" w:rsidRPr="00F24662">
        <w:rPr>
          <w:lang w:val="hu-HU"/>
        </w:rPr>
        <w:t xml:space="preserve"> között felmerült vita békés úton nem oldható meg, kizárólagos </w:t>
      </w:r>
      <w:r w:rsidR="00DE5894" w:rsidRPr="00F24662">
        <w:rPr>
          <w:lang w:val="hu-HU"/>
        </w:rPr>
        <w:lastRenderedPageBreak/>
        <w:t>hatáskörrel az irányadó jog szabályai által meghatározottak szerint illetékességgel rendelkező bíróság jár el.</w:t>
      </w:r>
    </w:p>
    <w:p w14:paraId="401AFC4A" w14:textId="124C787A" w:rsidR="00C209D6" w:rsidRPr="00C209D6" w:rsidRDefault="00DE5894" w:rsidP="00C209D6">
      <w:pPr>
        <w:spacing w:after="240" w:line="300" w:lineRule="auto"/>
        <w:jc w:val="center"/>
        <w:rPr>
          <w:rFonts w:asciiTheme="minorHAnsi" w:hAnsiTheme="minorHAnsi"/>
          <w:lang w:val="hu-HU"/>
        </w:rPr>
      </w:pPr>
      <w:r w:rsidRPr="00DE5894">
        <w:rPr>
          <w:rFonts w:asciiTheme="minorHAnsi" w:eastAsia="Times New Roman" w:hAnsiTheme="minorHAnsi"/>
          <w:b/>
          <w:lang w:val="hu-HU"/>
        </w:rPr>
        <w:t>ALÁÍRÁSO</w:t>
      </w:r>
      <w:r w:rsidR="00C209D6">
        <w:rPr>
          <w:rFonts w:asciiTheme="minorHAnsi" w:eastAsia="Times New Roman" w:hAnsiTheme="minorHAnsi"/>
          <w:b/>
          <w:lang w:val="hu-HU"/>
        </w:rPr>
        <w:t>K</w:t>
      </w:r>
      <w:r w:rsidR="00D779CD" w:rsidRPr="00C66BCA">
        <w:rPr>
          <w:rFonts w:asciiTheme="minorHAnsi" w:eastAsia="Times New Roman" w:hAnsiTheme="minorHAnsi"/>
          <w:noProof/>
          <w:lang w:val="hu-HU"/>
        </w:rPr>
        <w:tab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C209D6" w:rsidRPr="00DE7D21" w14:paraId="0838B9B0" w14:textId="77777777" w:rsidTr="00971930">
        <w:trPr>
          <w:jc w:val="center"/>
        </w:trPr>
        <w:tc>
          <w:tcPr>
            <w:tcW w:w="3969" w:type="dxa"/>
          </w:tcPr>
          <w:p w14:paraId="664D7DFE" w14:textId="77777777" w:rsidR="00C209D6" w:rsidRPr="00DE7D21" w:rsidRDefault="00C209D6" w:rsidP="00C209D6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bookmarkStart w:id="10" w:name="_Hlk125639914"/>
            <w:r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Résztvevő</w:t>
            </w:r>
          </w:p>
          <w:p w14:paraId="45E774AE" w14:textId="31042F50" w:rsidR="00C209D6" w:rsidRPr="00DE7D21" w:rsidRDefault="00C209D6" w:rsidP="00C209D6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11" w:name="Szöveg24"/>
            <w:r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</w:r>
            <w:r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fldChar w:fldCharType="separate"/>
            </w:r>
            <w:r w:rsidR="00062B17"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 </w:t>
            </w:r>
            <w:r w:rsidR="00062B17"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 </w:t>
            </w:r>
            <w:r w:rsidR="00062B17"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 </w:t>
            </w:r>
            <w:r w:rsidR="00062B17"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 </w:t>
            </w:r>
            <w:r w:rsidR="00062B17"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 </w:t>
            </w:r>
            <w:r w:rsidRPr="00DE7D21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fldChar w:fldCharType="end"/>
            </w:r>
            <w:bookmarkEnd w:id="11"/>
          </w:p>
        </w:tc>
        <w:tc>
          <w:tcPr>
            <w:tcW w:w="567" w:type="dxa"/>
          </w:tcPr>
          <w:p w14:paraId="5B741745" w14:textId="77777777" w:rsidR="00C209D6" w:rsidRPr="00DE7D21" w:rsidRDefault="00C209D6" w:rsidP="00C209D6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0FAD86AA" w14:textId="77777777" w:rsidR="00C209D6" w:rsidRPr="00DE7D21" w:rsidRDefault="00C209D6" w:rsidP="00C209D6">
            <w:pPr>
              <w:spacing w:after="120" w:line="276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eastAsia="Times New Roman" w:hAnsiTheme="minorHAnsi"/>
                <w:b/>
                <w:sz w:val="20"/>
                <w:szCs w:val="20"/>
                <w:lang w:val="hu-HU"/>
              </w:rPr>
              <w:t>Intézmény</w:t>
            </w:r>
            <w:r w:rsidRPr="00DE7D21">
              <w:rPr>
                <w:rFonts w:asciiTheme="minorHAnsi" w:eastAsia="Times New Roman" w:hAnsiTheme="minorHAnsi"/>
                <w:sz w:val="20"/>
                <w:szCs w:val="20"/>
                <w:lang w:val="hu-HU"/>
              </w:rPr>
              <w:t xml:space="preserve"> képviseletében</w:t>
            </w: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</w:t>
            </w:r>
          </w:p>
          <w:p w14:paraId="0F13DE02" w14:textId="77777777" w:rsidR="00C209D6" w:rsidRPr="00DE7D21" w:rsidRDefault="00C209D6" w:rsidP="00C209D6">
            <w:pPr>
              <w:spacing w:after="120" w:line="276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A Budapesti Műszaki és Gazdaságtudományi Egyetem részéről</w:t>
            </w:r>
          </w:p>
        </w:tc>
      </w:tr>
      <w:tr w:rsidR="00C209D6" w:rsidRPr="00DE7D21" w14:paraId="4A826F1E" w14:textId="77777777" w:rsidTr="00971930">
        <w:trPr>
          <w:jc w:val="center"/>
        </w:trPr>
        <w:tc>
          <w:tcPr>
            <w:tcW w:w="3969" w:type="dxa"/>
          </w:tcPr>
          <w:p w14:paraId="033848F1" w14:textId="77777777" w:rsidR="00C209D6" w:rsidRPr="00DE7D21" w:rsidRDefault="00C209D6" w:rsidP="00C209D6">
            <w:pPr>
              <w:spacing w:after="120" w:line="276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vezetéknév keresztnév</w:t>
            </w:r>
          </w:p>
        </w:tc>
        <w:tc>
          <w:tcPr>
            <w:tcW w:w="567" w:type="dxa"/>
          </w:tcPr>
          <w:p w14:paraId="2152FB47" w14:textId="77777777" w:rsidR="00C209D6" w:rsidRPr="00DE7D21" w:rsidRDefault="00C209D6" w:rsidP="00C209D6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077E8F57" w14:textId="77777777" w:rsidR="00C209D6" w:rsidRPr="00DE7D21" w:rsidRDefault="00C209D6" w:rsidP="00C209D6">
            <w:pPr>
              <w:spacing w:line="276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eastAsia="Times New Roman" w:hAnsiTheme="minorHAnsi"/>
                <w:sz w:val="20"/>
                <w:szCs w:val="20"/>
                <w:lang w:val="hu-HU"/>
              </w:rPr>
              <w:t>Pál Erika</w:t>
            </w:r>
          </w:p>
          <w:p w14:paraId="1D4DBE18" w14:textId="77777777" w:rsidR="00C209D6" w:rsidRPr="00DE7D21" w:rsidRDefault="00C209D6" w:rsidP="00C209D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eastAsia="Times New Roman" w:hAnsiTheme="minorHAnsi"/>
                <w:sz w:val="20"/>
                <w:szCs w:val="20"/>
                <w:lang w:val="hu-HU"/>
              </w:rPr>
              <w:t>a Központi Tanulmányi Hivatal igazgatója</w:t>
            </w:r>
          </w:p>
        </w:tc>
      </w:tr>
      <w:tr w:rsidR="00C209D6" w:rsidRPr="00DE7D21" w14:paraId="76996ABF" w14:textId="77777777" w:rsidTr="00971930">
        <w:trPr>
          <w:trHeight w:val="751"/>
          <w:jc w:val="center"/>
        </w:trPr>
        <w:tc>
          <w:tcPr>
            <w:tcW w:w="3969" w:type="dxa"/>
          </w:tcPr>
          <w:p w14:paraId="08EDA7EB" w14:textId="77777777" w:rsidR="00C209D6" w:rsidRPr="00DE7D21" w:rsidRDefault="00C209D6" w:rsidP="00C209D6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14:paraId="204FA9EE" w14:textId="77777777" w:rsidR="00C209D6" w:rsidRPr="00DE7D21" w:rsidRDefault="00C209D6" w:rsidP="00C209D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B36D4D9" w14:textId="77777777" w:rsidR="00C209D6" w:rsidRPr="00DE7D21" w:rsidRDefault="00C209D6" w:rsidP="00C209D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719043F3" w14:textId="77777777" w:rsidR="00C209D6" w:rsidRPr="00DE7D21" w:rsidRDefault="00C209D6" w:rsidP="00C209D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14:paraId="468BA72E" w14:textId="77777777" w:rsidR="00C209D6" w:rsidRPr="00DE7D21" w:rsidRDefault="00C209D6" w:rsidP="00C209D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</w:tr>
      <w:tr w:rsidR="00C209D6" w:rsidRPr="00DE7D21" w14:paraId="23C85F5E" w14:textId="77777777" w:rsidTr="00971930">
        <w:trPr>
          <w:trHeight w:val="366"/>
          <w:jc w:val="center"/>
        </w:trPr>
        <w:tc>
          <w:tcPr>
            <w:tcW w:w="3969" w:type="dxa"/>
          </w:tcPr>
          <w:p w14:paraId="76A115D3" w14:textId="77777777" w:rsidR="00C209D6" w:rsidRPr="00DE7D21" w:rsidRDefault="00C209D6" w:rsidP="00C209D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aláírás</w:t>
            </w:r>
          </w:p>
        </w:tc>
        <w:tc>
          <w:tcPr>
            <w:tcW w:w="567" w:type="dxa"/>
          </w:tcPr>
          <w:p w14:paraId="1CCF23FC" w14:textId="77777777" w:rsidR="00C209D6" w:rsidRPr="00DE7D21" w:rsidRDefault="00C209D6" w:rsidP="00C209D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51A4366A" w14:textId="77777777" w:rsidR="00C209D6" w:rsidRPr="00DE7D21" w:rsidRDefault="00C209D6" w:rsidP="00C209D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aláírás</w:t>
            </w:r>
          </w:p>
        </w:tc>
      </w:tr>
      <w:tr w:rsidR="00C209D6" w:rsidRPr="00DE7D21" w14:paraId="7EF83E14" w14:textId="77777777" w:rsidTr="00971930">
        <w:trPr>
          <w:jc w:val="center"/>
        </w:trPr>
        <w:tc>
          <w:tcPr>
            <w:tcW w:w="3969" w:type="dxa"/>
          </w:tcPr>
          <w:p w14:paraId="3D5F6D44" w14:textId="77777777" w:rsidR="00DE7D21" w:rsidRPr="00DE7D21" w:rsidRDefault="00DE7D21" w:rsidP="00DE7D21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Kelt: Budapest, ……………………. </w:t>
            </w:r>
          </w:p>
          <w:p w14:paraId="58FF7156" w14:textId="77777777" w:rsidR="00C209D6" w:rsidRPr="00DE7D21" w:rsidRDefault="00C209D6" w:rsidP="00C209D6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5AABE86D" w14:textId="77777777" w:rsidR="00C209D6" w:rsidRPr="00DE7D21" w:rsidRDefault="00C209D6" w:rsidP="00C209D6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7FB2E0AA" w14:textId="77777777" w:rsidR="00DE7D21" w:rsidRPr="00DE7D21" w:rsidRDefault="00C209D6" w:rsidP="00C209D6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Kelt: Budapest, ……………………. </w:t>
            </w:r>
          </w:p>
          <w:p w14:paraId="100084ED" w14:textId="4F27D1A8" w:rsidR="00C209D6" w:rsidRPr="00DE7D21" w:rsidRDefault="00DE7D21" w:rsidP="00C209D6">
            <w:pPr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b/>
                <w:bCs/>
                <w:sz w:val="20"/>
                <w:szCs w:val="20"/>
                <w:lang w:val="hu-HU"/>
              </w:rPr>
              <w:t>P.H.</w:t>
            </w:r>
            <w:r w:rsidR="00C209D6" w:rsidRPr="00DE7D21">
              <w:rPr>
                <w:rFonts w:asciiTheme="minorHAnsi" w:hAnsi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</w:tr>
      <w:tr w:rsidR="00C209D6" w:rsidRPr="00DE7D21" w14:paraId="10007496" w14:textId="77777777" w:rsidTr="00971930">
        <w:trPr>
          <w:jc w:val="center"/>
        </w:trPr>
        <w:tc>
          <w:tcPr>
            <w:tcW w:w="3969" w:type="dxa"/>
          </w:tcPr>
          <w:p w14:paraId="24C08923" w14:textId="77777777" w:rsidR="00C209D6" w:rsidRPr="00DE7D21" w:rsidRDefault="00C209D6" w:rsidP="00C209D6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0959B7B8" w14:textId="0A4488BF" w:rsidR="00C209D6" w:rsidRPr="00DE7D21" w:rsidRDefault="00C209D6" w:rsidP="00DE7D21">
            <w:pPr>
              <w:spacing w:after="120" w:line="36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7409BE12" w14:textId="77777777" w:rsidR="00DE7D21" w:rsidRPr="00DE7D21" w:rsidRDefault="00DE7D21" w:rsidP="00C209D6">
            <w:pPr>
              <w:spacing w:after="120"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14:paraId="0B2DE833" w14:textId="77777777" w:rsidR="00C209D6" w:rsidRPr="00DE7D21" w:rsidRDefault="00DE7D21" w:rsidP="00DE7D2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……………………………………</w:t>
            </w:r>
          </w:p>
          <w:p w14:paraId="511AA641" w14:textId="77777777" w:rsidR="00DE7D21" w:rsidRPr="00DE7D21" w:rsidRDefault="00DE7D21" w:rsidP="00DE7D21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Pénzügyi ellenjegyző</w:t>
            </w:r>
          </w:p>
          <w:p w14:paraId="3051F1E0" w14:textId="11E9AD7E" w:rsidR="00DE7D21" w:rsidRPr="00DE7D21" w:rsidRDefault="00DE7D21" w:rsidP="00DE7D21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PSZI igazgató</w:t>
            </w:r>
          </w:p>
          <w:p w14:paraId="4CB1730B" w14:textId="72F4D384" w:rsidR="00DE7D21" w:rsidRPr="00DE7D21" w:rsidRDefault="00DE7D21" w:rsidP="00DE7D21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sz w:val="20"/>
                <w:szCs w:val="20"/>
                <w:lang w:val="hu-HU"/>
              </w:rPr>
              <w:t>Riczel Zsuzsanna</w:t>
            </w:r>
          </w:p>
          <w:p w14:paraId="51E9C391" w14:textId="7D446301" w:rsidR="00DE7D21" w:rsidRPr="00DE7D21" w:rsidRDefault="00DE7D21" w:rsidP="00DE7D21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hu-HU"/>
              </w:rPr>
            </w:pPr>
            <w:r w:rsidRPr="00DE7D21">
              <w:rPr>
                <w:rFonts w:asciiTheme="minorHAnsi" w:hAnsiTheme="minorHAnsi"/>
                <w:b/>
                <w:bCs/>
                <w:sz w:val="20"/>
                <w:szCs w:val="20"/>
                <w:lang w:val="hu-HU"/>
              </w:rPr>
              <w:t>P.H.</w:t>
            </w:r>
          </w:p>
        </w:tc>
      </w:tr>
      <w:bookmarkEnd w:id="10"/>
    </w:tbl>
    <w:p w14:paraId="6824D2AA" w14:textId="08FBD4AF" w:rsidR="00FB0A43" w:rsidRDefault="00FB0A43" w:rsidP="00CF323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</w:pPr>
    </w:p>
    <w:p w14:paraId="4DB32175" w14:textId="77777777" w:rsidR="00FB0A43" w:rsidRPr="00695A50" w:rsidRDefault="00DE5894" w:rsidP="00FB0A43">
      <w:pPr>
        <w:pStyle w:val="Cmsor1"/>
        <w:pageBreakBefore/>
        <w:spacing w:before="0"/>
        <w:jc w:val="center"/>
        <w:rPr>
          <w:rFonts w:asciiTheme="minorHAnsi" w:hAnsiTheme="minorHAnsi" w:cs="Times New Roman"/>
          <w:color w:val="auto"/>
          <w:sz w:val="24"/>
          <w:szCs w:val="24"/>
          <w:lang w:val="hu-HU"/>
        </w:rPr>
      </w:pPr>
      <w:r w:rsidRPr="00695A50">
        <w:rPr>
          <w:rFonts w:asciiTheme="minorHAnsi" w:hAnsiTheme="minorHAnsi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 w:rsidR="00E008D9" w:rsidRPr="00695A50">
        <w:rPr>
          <w:rFonts w:asciiTheme="minorHAnsi" w:hAnsiTheme="minorHAnsi" w:cs="Times New Roman"/>
          <w:color w:val="auto"/>
          <w:sz w:val="24"/>
          <w:szCs w:val="24"/>
          <w:lang w:val="hu-HU"/>
        </w:rPr>
        <w:t>m</w:t>
      </w:r>
      <w:r w:rsidRPr="00695A50">
        <w:rPr>
          <w:rFonts w:asciiTheme="minorHAnsi" w:hAnsiTheme="minorHAnsi" w:cs="Times New Roman"/>
          <w:color w:val="auto"/>
          <w:sz w:val="24"/>
          <w:szCs w:val="24"/>
          <w:lang w:val="hu-HU"/>
        </w:rPr>
        <w:t>elléklet</w:t>
      </w:r>
    </w:p>
    <w:p w14:paraId="6C175633" w14:textId="77777777" w:rsidR="00FB0A43" w:rsidRPr="00695A50" w:rsidRDefault="00DE5894" w:rsidP="00FB0A43">
      <w:pPr>
        <w:tabs>
          <w:tab w:val="left" w:pos="360"/>
        </w:tabs>
        <w:jc w:val="center"/>
        <w:rPr>
          <w:rFonts w:asciiTheme="minorHAnsi" w:hAnsiTheme="minorHAnsi"/>
          <w:b/>
          <w:sz w:val="24"/>
          <w:szCs w:val="24"/>
          <w:lang w:val="hu-HU"/>
        </w:rPr>
      </w:pPr>
      <w:r w:rsidRPr="00695A50">
        <w:rPr>
          <w:rFonts w:asciiTheme="minorHAnsi" w:hAnsiTheme="minorHAnsi"/>
          <w:b/>
          <w:sz w:val="24"/>
          <w:szCs w:val="24"/>
          <w:lang w:val="hu-HU"/>
        </w:rPr>
        <w:t>ÁLTALÁNOS FELTÉTELEK</w:t>
      </w:r>
    </w:p>
    <w:p w14:paraId="5652D46B" w14:textId="77777777" w:rsidR="00A970F0" w:rsidRPr="00695A50" w:rsidRDefault="00A970F0" w:rsidP="00DF128B">
      <w:pPr>
        <w:tabs>
          <w:tab w:val="left" w:pos="360"/>
        </w:tabs>
        <w:spacing w:after="0"/>
        <w:jc w:val="center"/>
        <w:rPr>
          <w:rFonts w:asciiTheme="minorHAnsi" w:hAnsiTheme="minorHAnsi"/>
          <w:lang w:val="hu-HU"/>
        </w:rPr>
        <w:sectPr w:rsidR="00A970F0" w:rsidRPr="00695A50" w:rsidSect="005141CE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95A50">
        <w:rPr>
          <w:rFonts w:asciiTheme="minorHAnsi" w:hAnsiTheme="minorHAnsi"/>
          <w:lang w:val="hu-HU"/>
        </w:rPr>
        <w:br/>
      </w:r>
    </w:p>
    <w:p w14:paraId="42ABEA4F" w14:textId="77777777" w:rsidR="000B1886" w:rsidRPr="00695A50" w:rsidRDefault="00DE5894" w:rsidP="00DE5894">
      <w:pPr>
        <w:keepNext/>
        <w:spacing w:before="120" w:after="60" w:line="240" w:lineRule="auto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>1. cikk: Felelősség</w:t>
      </w:r>
    </w:p>
    <w:p w14:paraId="58489F95" w14:textId="6BD7E906" w:rsidR="00DE5894" w:rsidRPr="00695A50" w:rsidRDefault="00DE5894" w:rsidP="00DE5894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 jelen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b/>
          <w:sz w:val="20"/>
          <w:szCs w:val="20"/>
          <w:lang w:val="hu-HU"/>
        </w:rPr>
        <w:t>t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aláíró felek felmentik a másik felet a jelen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teljesítése következtében bekövetkező károkért való </w:t>
      </w:r>
      <w:proofErr w:type="gramStart"/>
      <w:r w:rsidRPr="00695A50">
        <w:rPr>
          <w:rFonts w:asciiTheme="minorHAnsi" w:hAnsiTheme="minorHAnsi"/>
          <w:sz w:val="20"/>
          <w:szCs w:val="20"/>
          <w:lang w:val="hu-HU"/>
        </w:rPr>
        <w:t>felelősség(</w:t>
      </w:r>
      <w:proofErr w:type="gramEnd"/>
      <w:r w:rsidRPr="00695A50">
        <w:rPr>
          <w:rFonts w:asciiTheme="minorHAnsi" w:hAnsiTheme="minorHAnsi"/>
          <w:sz w:val="20"/>
          <w:szCs w:val="20"/>
          <w:lang w:val="hu-HU"/>
        </w:rPr>
        <w:t xml:space="preserve">re vonás) alól, hacsak az ilyen károk nem a másik fél, vagy annak munkatársai súlyos és szándékos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>szegő magatartásának eredményeként következnek be.</w:t>
      </w:r>
    </w:p>
    <w:p w14:paraId="751EEA85" w14:textId="3D9F8B3A" w:rsidR="000B1886" w:rsidRPr="00695A50" w:rsidRDefault="00DE5894" w:rsidP="00DE5894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>A Tempus Közalapítvány, az Európai Bizottság, illetve ezek munkatársai nem vonható(k) felelősség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>re a mobilitás időtartama alatt bekövetkező károkat érintő igényekkel kapcsolatban. Következésképpen, a Tempus Közalapítvány és az Európai Bizottság, nem fogad az ilyen igényekhez kapcsolódó kártérí</w:t>
      </w:r>
      <w:r w:rsidR="005141CE" w:rsidRPr="00695A50">
        <w:rPr>
          <w:rFonts w:asciiTheme="minorHAnsi" w:hAnsiTheme="minorHAnsi"/>
          <w:sz w:val="20"/>
          <w:szCs w:val="20"/>
          <w:lang w:val="hu-HU"/>
        </w:rPr>
        <w:softHyphen/>
      </w:r>
      <w:r w:rsidRPr="00695A50">
        <w:rPr>
          <w:rFonts w:asciiTheme="minorHAnsi" w:hAnsiTheme="minorHAnsi"/>
          <w:sz w:val="20"/>
          <w:szCs w:val="20"/>
          <w:lang w:val="hu-HU"/>
        </w:rPr>
        <w:t>tési igényt sem.</w:t>
      </w:r>
    </w:p>
    <w:p w14:paraId="3E17F6E3" w14:textId="77777777" w:rsidR="000B1886" w:rsidRPr="00695A50" w:rsidRDefault="00DE5894" w:rsidP="00DE5894">
      <w:pPr>
        <w:keepNext/>
        <w:spacing w:before="120" w:after="60" w:line="240" w:lineRule="auto"/>
        <w:rPr>
          <w:rFonts w:asciiTheme="minorHAnsi" w:hAnsiTheme="minorHAnsi"/>
          <w:b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 xml:space="preserve">2. cikk: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b/>
          <w:sz w:val="20"/>
          <w:szCs w:val="20"/>
          <w:lang w:val="hu-HU"/>
        </w:rPr>
        <w:t xml:space="preserve"> megszüntetése</w:t>
      </w:r>
    </w:p>
    <w:p w14:paraId="386744FF" w14:textId="77777777" w:rsidR="00DE5894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Abban az esetben, ha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szerinti valamelyik kötelezettségét nem teljesíti, az irányadó jog szerint alkalmazandó jogkövetkez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 xml:space="preserve">mények mellett, az intézmény jogosult felmondani, vagy felbontani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t, minden további jogi megkötés nélkül, amennyiben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az ajánlott levélben közölt felszólítás kézhezvételét követő egy hónapon belül sem teszi meg a megfelelő lépéseket.</w:t>
      </w:r>
    </w:p>
    <w:p w14:paraId="6CCEBF01" w14:textId="356D5619" w:rsidR="000B1886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bookmarkStart w:id="12" w:name="_Hlk83905194"/>
      <w:r w:rsidRPr="00695A50">
        <w:rPr>
          <w:rFonts w:asciiTheme="minorHAnsi" w:hAnsiTheme="minorHAnsi"/>
          <w:sz w:val="20"/>
          <w:szCs w:val="20"/>
          <w:lang w:val="hu-HU"/>
        </w:rPr>
        <w:t xml:space="preserve">Ha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t </w:t>
      </w:r>
      <w:r w:rsidR="00814419">
        <w:rPr>
          <w:rFonts w:asciiTheme="minorHAnsi" w:hAnsiTheme="minorHAnsi"/>
          <w:sz w:val="20"/>
          <w:szCs w:val="20"/>
          <w:lang w:val="hu-HU"/>
        </w:rPr>
        <w:t>a mobilitás záró</w:t>
      </w:r>
      <w:r w:rsidR="00634485">
        <w:rPr>
          <w:rFonts w:asciiTheme="minorHAnsi" w:hAnsiTheme="minorHAnsi"/>
          <w:sz w:val="20"/>
          <w:szCs w:val="20"/>
          <w:lang w:val="hu-HU"/>
        </w:rPr>
        <w:t>dátumát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megelőzően felmondja, vagy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sel kapcsolatban nem a </w:t>
      </w:r>
      <w:r w:rsidR="00814419">
        <w:rPr>
          <w:rFonts w:asciiTheme="minorHAnsi" w:hAnsiTheme="minorHAnsi"/>
          <w:sz w:val="20"/>
          <w:szCs w:val="20"/>
          <w:lang w:val="hu-HU"/>
        </w:rPr>
        <w:t xml:space="preserve">mobilitásra vonatkozó </w:t>
      </w:r>
      <w:r w:rsidRPr="00695A50">
        <w:rPr>
          <w:rFonts w:asciiTheme="minorHAnsi" w:hAnsiTheme="minorHAnsi"/>
          <w:sz w:val="20"/>
          <w:szCs w:val="20"/>
          <w:lang w:val="hu-HU"/>
        </w:rPr>
        <w:t>szabályok szerint jár el, köteles vissza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>fizetni a támogatás részére kifizetett összegét, kivéve, ha a küldő intézménnyel máshogy nem állapodtak meg.</w:t>
      </w:r>
    </w:p>
    <w:bookmarkEnd w:id="12"/>
    <w:p w14:paraId="5282776F" w14:textId="56DBB960" w:rsidR="000B1886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Amennyiben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vis maiorra – azaz általa nem befolyásolható, előre nem látható, kivé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 xml:space="preserve">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t, a mobilitási időtartam aktuális helyzetének megfelelően neki járó támogatási összeget jogosult felvenni, a </w:t>
      </w:r>
      <w:r w:rsidR="00A32591">
        <w:rPr>
          <w:rFonts w:asciiTheme="minorHAnsi" w:hAnsiTheme="minorHAnsi"/>
          <w:sz w:val="20"/>
          <w:szCs w:val="20"/>
          <w:lang w:val="hu-HU"/>
        </w:rPr>
        <w:t>Támogatási szerződésben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meghatározottak szerint. A fennmaradó támogatási összeget vissza kell téríteni</w:t>
      </w:r>
      <w:r w:rsidR="006810D0">
        <w:rPr>
          <w:rFonts w:asciiTheme="minorHAnsi" w:hAnsiTheme="minorHAnsi"/>
          <w:sz w:val="20"/>
          <w:szCs w:val="20"/>
          <w:lang w:val="hu-HU"/>
        </w:rPr>
        <w:t>.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</w:t>
      </w:r>
    </w:p>
    <w:p w14:paraId="722CB0B7" w14:textId="77777777" w:rsidR="000B1886" w:rsidRPr="00695A50" w:rsidRDefault="00DE5894" w:rsidP="00DE5894">
      <w:pPr>
        <w:keepNext/>
        <w:spacing w:before="120" w:after="60" w:line="240" w:lineRule="auto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>3. cikk: Adatvédelem</w:t>
      </w:r>
    </w:p>
    <w:p w14:paraId="3784630D" w14:textId="05AB5A05" w:rsidR="001A348A" w:rsidRPr="006B07A9" w:rsidRDefault="001A348A" w:rsidP="002F1727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B07A9">
        <w:rPr>
          <w:rFonts w:asciiTheme="minorHAnsi" w:hAnsiTheme="minorHAnsi"/>
          <w:sz w:val="20"/>
          <w:szCs w:val="20"/>
          <w:lang w:val="hu-HU"/>
        </w:rPr>
        <w:t xml:space="preserve">A </w:t>
      </w:r>
      <w:r w:rsidR="00983B9E" w:rsidRPr="00C66BCA">
        <w:rPr>
          <w:rFonts w:asciiTheme="minorHAnsi" w:hAnsiTheme="minorHAnsi"/>
          <w:b/>
          <w:bCs/>
          <w:sz w:val="20"/>
          <w:szCs w:val="20"/>
          <w:lang w:val="hu-HU"/>
        </w:rPr>
        <w:t>S</w:t>
      </w:r>
      <w:r w:rsidRPr="00C66BCA">
        <w:rPr>
          <w:rFonts w:asciiTheme="minorHAnsi" w:hAnsiTheme="minorHAnsi"/>
          <w:b/>
          <w:bCs/>
          <w:sz w:val="20"/>
          <w:szCs w:val="20"/>
          <w:lang w:val="hu-HU"/>
        </w:rPr>
        <w:t>zerződés</w:t>
      </w:r>
      <w:r w:rsidRPr="006B07A9">
        <w:rPr>
          <w:rFonts w:asciiTheme="minorHAnsi" w:hAnsiTheme="minorHAnsi"/>
          <w:sz w:val="20"/>
          <w:szCs w:val="20"/>
          <w:lang w:val="hu-HU"/>
        </w:rPr>
        <w:t xml:space="preserve">ben szereplő személyes adatok feldolgozása az Európai Parlament és a Tanács </w:t>
      </w:r>
      <w:r w:rsidR="00AD168F" w:rsidRPr="006B07A9">
        <w:rPr>
          <w:rFonts w:asciiTheme="minorHAnsi" w:hAnsiTheme="minorHAnsi"/>
          <w:sz w:val="20"/>
          <w:szCs w:val="20"/>
          <w:lang w:val="hu-HU"/>
        </w:rPr>
        <w:t>2018/1725</w:t>
      </w:r>
      <w:r w:rsidRPr="006B07A9">
        <w:rPr>
          <w:rFonts w:asciiTheme="minorHAnsi" w:hAnsiTheme="minorHAnsi"/>
          <w:sz w:val="20"/>
          <w:szCs w:val="20"/>
          <w:lang w:val="hu-HU"/>
        </w:rPr>
        <w:t xml:space="preserve"> számú, a személyes adatok közösségi intézmények és szervek által történő feldolgozása tekintetében az egyének védelméről, valamint az ilyen adatok szabad áramlásáról szóló rendelete szerint történik. Ezen adatok feldolgozását a partnerszervezetek, a </w:t>
      </w:r>
      <w:r w:rsidR="00057AB7" w:rsidRPr="00695A50">
        <w:rPr>
          <w:rFonts w:asciiTheme="minorHAnsi" w:hAnsiTheme="minorHAnsi"/>
          <w:sz w:val="20"/>
          <w:szCs w:val="20"/>
          <w:lang w:val="hu-HU"/>
        </w:rPr>
        <w:t xml:space="preserve">Tempus Közalapítvány </w:t>
      </w:r>
      <w:r w:rsidRPr="006B07A9">
        <w:rPr>
          <w:rFonts w:asciiTheme="minorHAnsi" w:hAnsiTheme="minorHAnsi"/>
          <w:sz w:val="20"/>
          <w:szCs w:val="20"/>
          <w:lang w:val="hu-HU"/>
        </w:rPr>
        <w:t xml:space="preserve">és az Európai Bizottság kizárólag a </w:t>
      </w:r>
      <w:r w:rsidR="00983B9E" w:rsidRPr="00C66BCA">
        <w:rPr>
          <w:rFonts w:asciiTheme="minorHAnsi" w:hAnsiTheme="minorHAnsi"/>
          <w:b/>
          <w:bCs/>
          <w:sz w:val="20"/>
          <w:szCs w:val="20"/>
          <w:lang w:val="hu-HU"/>
        </w:rPr>
        <w:t>S</w:t>
      </w:r>
      <w:r w:rsidRPr="00C66BCA">
        <w:rPr>
          <w:rFonts w:asciiTheme="minorHAnsi" w:hAnsiTheme="minorHAnsi"/>
          <w:b/>
          <w:bCs/>
          <w:sz w:val="20"/>
          <w:szCs w:val="20"/>
          <w:lang w:val="hu-HU"/>
        </w:rPr>
        <w:t>zerződés</w:t>
      </w:r>
      <w:r w:rsidRPr="006B07A9">
        <w:rPr>
          <w:rFonts w:asciiTheme="minorHAnsi" w:hAnsiTheme="minorHAnsi"/>
          <w:sz w:val="20"/>
          <w:szCs w:val="20"/>
          <w:lang w:val="hu-HU"/>
        </w:rPr>
        <w:t xml:space="preserve"> teljesítése és annak felülvizsgálata céljából végezheti, azonban az adatokat az EU jogszabályai szerint</w:t>
      </w:r>
      <w:r w:rsidR="00667C6E">
        <w:rPr>
          <w:rStyle w:val="Lbjegyzet-hivatkozs"/>
          <w:rFonts w:asciiTheme="minorHAnsi" w:hAnsiTheme="minorHAnsi"/>
          <w:sz w:val="20"/>
          <w:szCs w:val="20"/>
          <w:lang w:val="hu-HU"/>
        </w:rPr>
        <w:footnoteReference w:id="2"/>
      </w:r>
      <w:r w:rsidRPr="006B07A9">
        <w:rPr>
          <w:rFonts w:asciiTheme="minorHAnsi" w:hAnsiTheme="minorHAnsi"/>
          <w:sz w:val="20"/>
          <w:szCs w:val="20"/>
          <w:lang w:val="hu-HU"/>
        </w:rPr>
        <w:t xml:space="preserve"> vizsgálatra és ellenőrzésre jogosult szerveknek (Európai Számvevőszék, Európai Csalás Elleni Hiva</w:t>
      </w:r>
      <w:r w:rsidR="00942588" w:rsidRPr="006B07A9">
        <w:rPr>
          <w:rFonts w:asciiTheme="minorHAnsi" w:hAnsiTheme="minorHAnsi"/>
          <w:sz w:val="20"/>
          <w:szCs w:val="20"/>
          <w:lang w:val="hu-HU"/>
        </w:rPr>
        <w:t xml:space="preserve">tal, </w:t>
      </w:r>
      <w:r w:rsidRPr="006B07A9">
        <w:rPr>
          <w:rFonts w:asciiTheme="minorHAnsi" w:hAnsiTheme="minorHAnsi"/>
          <w:sz w:val="20"/>
          <w:szCs w:val="20"/>
          <w:lang w:val="hu-HU"/>
        </w:rPr>
        <w:t>OLAF) jogosultak továbbítani</w:t>
      </w:r>
      <w:r w:rsidR="009176AB" w:rsidRPr="006B07A9">
        <w:rPr>
          <w:rFonts w:asciiTheme="minorHAnsi" w:hAnsiTheme="minorHAnsi"/>
          <w:sz w:val="20"/>
          <w:szCs w:val="20"/>
          <w:lang w:val="hu-HU"/>
        </w:rPr>
        <w:t>.</w:t>
      </w:r>
    </w:p>
    <w:p w14:paraId="6CD8CC40" w14:textId="1AF4E074" w:rsidR="000B1886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 </w:t>
      </w:r>
      <w:r w:rsidR="00AF6C13" w:rsidRPr="00C66BCA">
        <w:rPr>
          <w:rFonts w:asciiTheme="minorHAnsi" w:hAnsiTheme="minorHAnsi"/>
          <w:b/>
          <w:bCs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személyes adataihoz, írásbeli kérelmére, hozzáférést kaphat és a nem megfelelő, hiányos információt kijavíthatja. Személyes adatai feldolgozásával kapcsolatban az intézményhez és/vagy a </w:t>
      </w:r>
      <w:r w:rsidR="00057AB7" w:rsidRPr="00695A50">
        <w:rPr>
          <w:rFonts w:asciiTheme="minorHAnsi" w:hAnsiTheme="minorHAnsi"/>
          <w:sz w:val="20"/>
          <w:szCs w:val="20"/>
          <w:lang w:val="hu-HU"/>
        </w:rPr>
        <w:t>Tempus Közalapítvány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hoz kérdéseket intézhet. A </w:t>
      </w:r>
      <w:r w:rsidR="00AF6C13" w:rsidRPr="00C66BCA">
        <w:rPr>
          <w:rFonts w:asciiTheme="minorHAnsi" w:hAnsiTheme="minorHAnsi"/>
          <w:b/>
          <w:bCs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adatainak az Európai Bizottság általi haszn</w:t>
      </w:r>
      <w:r w:rsidR="00AD168F" w:rsidRPr="00695A50">
        <w:rPr>
          <w:rFonts w:asciiTheme="minorHAnsi" w:hAnsiTheme="minorHAnsi"/>
          <w:sz w:val="20"/>
          <w:szCs w:val="20"/>
          <w:lang w:val="hu-HU"/>
        </w:rPr>
        <w:t>á</w:t>
      </w:r>
      <w:r w:rsidRPr="00695A50">
        <w:rPr>
          <w:rFonts w:asciiTheme="minorHAnsi" w:hAnsiTheme="minorHAnsi"/>
          <w:sz w:val="20"/>
          <w:szCs w:val="20"/>
          <w:lang w:val="hu-HU"/>
        </w:rPr>
        <w:t>latával kapcsolatban az Európai Adatvédelmi Felügyeletnél élhet panasszal.</w:t>
      </w:r>
    </w:p>
    <w:p w14:paraId="5420ADFB" w14:textId="77777777" w:rsidR="000B1886" w:rsidRPr="00695A50" w:rsidRDefault="00DE5894" w:rsidP="00AF6C13">
      <w:pPr>
        <w:keepNext/>
        <w:spacing w:before="120" w:after="60" w:line="240" w:lineRule="auto"/>
        <w:rPr>
          <w:rFonts w:asciiTheme="minorHAnsi" w:hAnsiTheme="minorHAnsi"/>
          <w:b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>4. cikk: Ellenőrzések és vizsgálatok</w:t>
      </w:r>
    </w:p>
    <w:p w14:paraId="04BF6468" w14:textId="09E128D1" w:rsidR="00DE5894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ben részes felek kötelesek az Európai Bizottság, a Tempus Közalapítvány, illetve </w:t>
      </w:r>
      <w:proofErr w:type="gramStart"/>
      <w:r w:rsidRPr="00695A50">
        <w:rPr>
          <w:rFonts w:asciiTheme="minorHAnsi" w:hAnsiTheme="minorHAnsi"/>
          <w:sz w:val="20"/>
          <w:szCs w:val="20"/>
          <w:lang w:val="hu-HU"/>
        </w:rPr>
        <w:t>az Európai Bizottság,</w:t>
      </w:r>
      <w:proofErr w:type="gramEnd"/>
      <w:r w:rsidRPr="00695A50">
        <w:rPr>
          <w:rFonts w:asciiTheme="minorHAnsi" w:hAnsiTheme="minorHAnsi"/>
          <w:sz w:val="20"/>
          <w:szCs w:val="20"/>
          <w:lang w:val="hu-HU"/>
        </w:rPr>
        <w:t xml:space="preserve"> vagy a Tempus Közalapítvány által meghatalmazott más külső szerv részére az általuk kért részletes információt átadni annak ellenőrzése érdekében, hogy a mobilitási időszak és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megfelelően teljesültek-e.</w:t>
      </w:r>
    </w:p>
    <w:p w14:paraId="3D7BA4AD" w14:textId="77777777" w:rsidR="000B1886" w:rsidRPr="00695A50" w:rsidRDefault="000B1886" w:rsidP="000B1886">
      <w:pPr>
        <w:spacing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</w:p>
    <w:p w14:paraId="4B6951D8" w14:textId="77777777" w:rsidR="00CB67EE" w:rsidRPr="00695A50" w:rsidRDefault="00CB67EE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hu-HU"/>
        </w:rPr>
        <w:sectPr w:rsidR="00CB67EE" w:rsidRPr="00695A50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75B2DF" w14:textId="77777777" w:rsidR="0047012C" w:rsidRPr="00695A50" w:rsidRDefault="0047012C" w:rsidP="009E5498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hu-HU"/>
        </w:rPr>
      </w:pPr>
    </w:p>
    <w:sectPr w:rsidR="0047012C" w:rsidRPr="00695A50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5209" w14:textId="77777777" w:rsidR="00DD0811" w:rsidRDefault="00DD0811" w:rsidP="00FA7693">
      <w:pPr>
        <w:spacing w:after="0" w:line="240" w:lineRule="auto"/>
      </w:pPr>
      <w:r>
        <w:separator/>
      </w:r>
    </w:p>
  </w:endnote>
  <w:endnote w:type="continuationSeparator" w:id="0">
    <w:p w14:paraId="40B93FC8" w14:textId="77777777" w:rsidR="00DD0811" w:rsidRDefault="00DD0811" w:rsidP="00FA7693">
      <w:pPr>
        <w:spacing w:after="0" w:line="240" w:lineRule="auto"/>
      </w:pPr>
      <w:r>
        <w:continuationSeparator/>
      </w:r>
    </w:p>
  </w:endnote>
  <w:endnote w:type="continuationNotice" w:id="1">
    <w:p w14:paraId="6B9BB1A0" w14:textId="77777777" w:rsidR="00DD0811" w:rsidRDefault="00DD0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25C3" w14:textId="7C4EEFA3" w:rsidR="00B13D77" w:rsidRPr="005141CE" w:rsidRDefault="005141CE" w:rsidP="005141CE">
    <w:pPr>
      <w:pStyle w:val="llb"/>
      <w:spacing w:before="120" w:after="120" w:line="360" w:lineRule="auto"/>
      <w:rPr>
        <w:rFonts w:ascii="Times New Roman" w:hAnsi="Times New Roman"/>
        <w:sz w:val="20"/>
        <w:szCs w:val="20"/>
      </w:rPr>
    </w:pPr>
    <w:r w:rsidRPr="005141CE"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1022829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41CE">
          <w:rPr>
            <w:rFonts w:ascii="Times New Roman" w:hAnsi="Times New Roman"/>
            <w:sz w:val="20"/>
            <w:szCs w:val="20"/>
          </w:rPr>
          <w:t xml:space="preserve">- </w:t>
        </w:r>
        <w:r w:rsidRPr="005141CE">
          <w:rPr>
            <w:rFonts w:ascii="Times New Roman" w:hAnsi="Times New Roman"/>
            <w:sz w:val="20"/>
            <w:szCs w:val="20"/>
          </w:rPr>
          <w:fldChar w:fldCharType="begin"/>
        </w:r>
        <w:r w:rsidRPr="005141CE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Pr="005141CE">
          <w:rPr>
            <w:rFonts w:ascii="Times New Roman" w:hAnsi="Times New Roman"/>
            <w:sz w:val="20"/>
            <w:szCs w:val="20"/>
          </w:rPr>
          <w:fldChar w:fldCharType="separate"/>
        </w:r>
        <w:r w:rsidR="0005003C">
          <w:rPr>
            <w:rFonts w:ascii="Times New Roman" w:hAnsi="Times New Roman"/>
            <w:noProof/>
            <w:sz w:val="20"/>
            <w:szCs w:val="20"/>
          </w:rPr>
          <w:t>1</w:t>
        </w:r>
        <w:r w:rsidRPr="005141CE">
          <w:rPr>
            <w:rFonts w:ascii="Times New Roman" w:hAnsi="Times New Roman"/>
            <w:sz w:val="20"/>
            <w:szCs w:val="20"/>
          </w:rPr>
          <w:fldChar w:fldCharType="end"/>
        </w:r>
        <w:r w:rsidRPr="005141CE">
          <w:rPr>
            <w:rFonts w:ascii="Times New Roman" w:hAnsi="Times New Roman"/>
            <w:sz w:val="20"/>
            <w:szCs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990E" w14:textId="77777777" w:rsidR="00DD0811" w:rsidRDefault="00DD0811" w:rsidP="00FA7693">
      <w:pPr>
        <w:spacing w:after="0" w:line="240" w:lineRule="auto"/>
      </w:pPr>
      <w:r>
        <w:separator/>
      </w:r>
    </w:p>
  </w:footnote>
  <w:footnote w:type="continuationSeparator" w:id="0">
    <w:p w14:paraId="3AB6B3D0" w14:textId="77777777" w:rsidR="00DD0811" w:rsidRDefault="00DD0811" w:rsidP="00FA7693">
      <w:pPr>
        <w:spacing w:after="0" w:line="240" w:lineRule="auto"/>
      </w:pPr>
      <w:r>
        <w:continuationSeparator/>
      </w:r>
    </w:p>
  </w:footnote>
  <w:footnote w:type="continuationNotice" w:id="1">
    <w:p w14:paraId="0C5A729E" w14:textId="77777777" w:rsidR="00DD0811" w:rsidRDefault="00DD0811">
      <w:pPr>
        <w:spacing w:after="0" w:line="240" w:lineRule="auto"/>
      </w:pPr>
    </w:p>
  </w:footnote>
  <w:footnote w:id="2">
    <w:p w14:paraId="19A9388D" w14:textId="02519C24" w:rsidR="00667C6E" w:rsidRPr="00667C6E" w:rsidRDefault="00667C6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7448D">
        <w:rPr>
          <w:sz w:val="18"/>
          <w:szCs w:val="18"/>
        </w:rPr>
        <w:t>Az adatkazelésre vonatkozóan további információ az alábbi linken érhető el:</w:t>
      </w:r>
      <w:r w:rsidRPr="0047448D">
        <w:rPr>
          <w:rFonts w:asciiTheme="minorHAnsi" w:hAnsiTheme="minorHAnsi"/>
          <w:sz w:val="14"/>
          <w:szCs w:val="16"/>
        </w:rPr>
        <w:t xml:space="preserve"> </w:t>
      </w:r>
      <w:hyperlink r:id="rId1" w:history="1">
        <w:r w:rsidRPr="0047448D">
          <w:rPr>
            <w:rStyle w:val="Hiperhivatkozs"/>
            <w:rFonts w:asciiTheme="minorHAnsi" w:hAnsiTheme="minorHAnsi"/>
            <w:sz w:val="14"/>
            <w:szCs w:val="16"/>
          </w:rPr>
          <w:t>https://webgate.ec.europa.eu/erasmus-esc/index/privacy-statement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7FCC" w14:textId="3C24A4E2" w:rsidR="00F54A15" w:rsidRPr="00A4296A" w:rsidRDefault="005141CE" w:rsidP="00F54A15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jc w:val="right"/>
      <w:rPr>
        <w:sz w:val="18"/>
        <w:szCs w:val="18"/>
      </w:rPr>
    </w:pPr>
    <w:r w:rsidRPr="00DB7FB5">
      <w:rPr>
        <w:sz w:val="20"/>
      </w:rPr>
      <w:tab/>
    </w:r>
    <w:r w:rsidRPr="00D264E8">
      <w:rPr>
        <w:sz w:val="18"/>
        <w:szCs w:val="18"/>
      </w:rPr>
      <w:t>Szerződésszám</w:t>
    </w:r>
    <w:r w:rsidRPr="0077751A">
      <w:rPr>
        <w:sz w:val="18"/>
        <w:szCs w:val="18"/>
      </w:rPr>
      <w:t xml:space="preserve">: </w:t>
    </w:r>
    <w:r w:rsidR="00F54A15">
      <w:rPr>
        <w:sz w:val="18"/>
        <w:szCs w:val="18"/>
      </w:rPr>
      <w:t>22/1/K131/000053628/SMT-</w:t>
    </w:r>
    <w:r w:rsidR="009D44B3">
      <w:rPr>
        <w:sz w:val="18"/>
        <w:szCs w:val="18"/>
      </w:rPr>
      <w:t>000</w:t>
    </w:r>
    <w:r w:rsidR="00F54A15">
      <w:rPr>
        <w:sz w:val="18"/>
        <w:szCs w:val="18"/>
      </w:rPr>
      <w:br/>
    </w:r>
    <w:r w:rsidR="00F54A15" w:rsidRPr="00D264E8">
      <w:rPr>
        <w:sz w:val="18"/>
        <w:szCs w:val="18"/>
      </w:rPr>
      <w:t>Projektszám</w:t>
    </w:r>
    <w:r w:rsidR="00F54A15" w:rsidRPr="0077751A">
      <w:rPr>
        <w:sz w:val="18"/>
        <w:szCs w:val="18"/>
      </w:rPr>
      <w:t xml:space="preserve">: </w:t>
    </w:r>
    <w:r w:rsidR="00F54A15" w:rsidRPr="00C209D6">
      <w:rPr>
        <w:rFonts w:asciiTheme="minorHAnsi" w:eastAsia="Times New Roman" w:hAnsiTheme="minorHAnsi"/>
        <w:sz w:val="18"/>
        <w:szCs w:val="18"/>
        <w:lang w:val="hu-HU"/>
      </w:rPr>
      <w:t>2022-1-HU01-KA131-HED-000053628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2"/>
  </w:num>
  <w:num w:numId="3">
    <w:abstractNumId w:val="16"/>
  </w:num>
  <w:num w:numId="4">
    <w:abstractNumId w:val="1"/>
  </w:num>
  <w:num w:numId="5">
    <w:abstractNumId w:val="22"/>
  </w:num>
  <w:num w:numId="6">
    <w:abstractNumId w:val="27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5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2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7"/>
  </w:num>
  <w:num w:numId="27">
    <w:abstractNumId w:val="23"/>
  </w:num>
  <w:num w:numId="28">
    <w:abstractNumId w:val="10"/>
  </w:num>
  <w:num w:numId="29">
    <w:abstractNumId w:val="20"/>
  </w:num>
  <w:num w:numId="30">
    <w:abstractNumId w:val="0"/>
  </w:num>
  <w:num w:numId="31">
    <w:abstractNumId w:val="14"/>
  </w:num>
  <w:num w:numId="32">
    <w:abstractNumId w:val="30"/>
  </w:num>
  <w:num w:numId="33">
    <w:abstractNumId w:val="26"/>
  </w:num>
  <w:num w:numId="34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XwzCBDwcEwSLKYZyvPb8xluJJbwvT/IyrVo+DA9F8uNA15VpM+0brhO7ZdEhZGqrjvzVg0g8VsuA0g7miEcrYQ==" w:salt="H6PkSTO3uZAp22xhFV69bw==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3"/>
    <w:rsid w:val="000000D1"/>
    <w:rsid w:val="000033C7"/>
    <w:rsid w:val="00003EE5"/>
    <w:rsid w:val="00005D2C"/>
    <w:rsid w:val="00020BB5"/>
    <w:rsid w:val="00041BAD"/>
    <w:rsid w:val="000440A7"/>
    <w:rsid w:val="00045CD5"/>
    <w:rsid w:val="00047C2A"/>
    <w:rsid w:val="0005003C"/>
    <w:rsid w:val="00052C2F"/>
    <w:rsid w:val="00057AB7"/>
    <w:rsid w:val="00062A24"/>
    <w:rsid w:val="00062B17"/>
    <w:rsid w:val="00064048"/>
    <w:rsid w:val="00066364"/>
    <w:rsid w:val="00067ACE"/>
    <w:rsid w:val="00071404"/>
    <w:rsid w:val="0007687E"/>
    <w:rsid w:val="00081BD9"/>
    <w:rsid w:val="00090CCA"/>
    <w:rsid w:val="000A3253"/>
    <w:rsid w:val="000A352A"/>
    <w:rsid w:val="000A459D"/>
    <w:rsid w:val="000A669C"/>
    <w:rsid w:val="000A6CEF"/>
    <w:rsid w:val="000B1886"/>
    <w:rsid w:val="000C0B22"/>
    <w:rsid w:val="000C303F"/>
    <w:rsid w:val="000C3C2D"/>
    <w:rsid w:val="000E00ED"/>
    <w:rsid w:val="000E5F1C"/>
    <w:rsid w:val="000E714D"/>
    <w:rsid w:val="000F1C41"/>
    <w:rsid w:val="000F1EC1"/>
    <w:rsid w:val="000F75E4"/>
    <w:rsid w:val="001013C9"/>
    <w:rsid w:val="0010469B"/>
    <w:rsid w:val="00106079"/>
    <w:rsid w:val="001115DB"/>
    <w:rsid w:val="0011196F"/>
    <w:rsid w:val="00121AA4"/>
    <w:rsid w:val="00124B2E"/>
    <w:rsid w:val="00127E72"/>
    <w:rsid w:val="001304DF"/>
    <w:rsid w:val="001310F1"/>
    <w:rsid w:val="001372AE"/>
    <w:rsid w:val="00140A38"/>
    <w:rsid w:val="00142F33"/>
    <w:rsid w:val="00150249"/>
    <w:rsid w:val="001508D1"/>
    <w:rsid w:val="00160E71"/>
    <w:rsid w:val="00162FB2"/>
    <w:rsid w:val="00164EB8"/>
    <w:rsid w:val="00165C9A"/>
    <w:rsid w:val="00171BB4"/>
    <w:rsid w:val="00173D75"/>
    <w:rsid w:val="001757B3"/>
    <w:rsid w:val="00175A5E"/>
    <w:rsid w:val="00177D3F"/>
    <w:rsid w:val="001A11F5"/>
    <w:rsid w:val="001A348A"/>
    <w:rsid w:val="001A5373"/>
    <w:rsid w:val="001A6A70"/>
    <w:rsid w:val="001A70C5"/>
    <w:rsid w:val="001B0EE6"/>
    <w:rsid w:val="001B2CBD"/>
    <w:rsid w:val="001B504D"/>
    <w:rsid w:val="001B5090"/>
    <w:rsid w:val="001C3287"/>
    <w:rsid w:val="001D2E5D"/>
    <w:rsid w:val="001E14F0"/>
    <w:rsid w:val="001E150C"/>
    <w:rsid w:val="001E2153"/>
    <w:rsid w:val="001E7BB5"/>
    <w:rsid w:val="001F13ED"/>
    <w:rsid w:val="0020060D"/>
    <w:rsid w:val="00207551"/>
    <w:rsid w:val="00211B60"/>
    <w:rsid w:val="00223BF2"/>
    <w:rsid w:val="002329CA"/>
    <w:rsid w:val="00232A40"/>
    <w:rsid w:val="00233182"/>
    <w:rsid w:val="002354F4"/>
    <w:rsid w:val="00235786"/>
    <w:rsid w:val="00235B4D"/>
    <w:rsid w:val="00235EA5"/>
    <w:rsid w:val="00246AE2"/>
    <w:rsid w:val="00252A91"/>
    <w:rsid w:val="002531E8"/>
    <w:rsid w:val="002639AD"/>
    <w:rsid w:val="00264B1F"/>
    <w:rsid w:val="00264D62"/>
    <w:rsid w:val="00267402"/>
    <w:rsid w:val="00280B66"/>
    <w:rsid w:val="00285B79"/>
    <w:rsid w:val="00285E90"/>
    <w:rsid w:val="00296528"/>
    <w:rsid w:val="0029787B"/>
    <w:rsid w:val="002A2F36"/>
    <w:rsid w:val="002A7750"/>
    <w:rsid w:val="002B3635"/>
    <w:rsid w:val="002B4B87"/>
    <w:rsid w:val="002B533A"/>
    <w:rsid w:val="002D17B4"/>
    <w:rsid w:val="002D2C7F"/>
    <w:rsid w:val="002D5979"/>
    <w:rsid w:val="002D75D3"/>
    <w:rsid w:val="002E207F"/>
    <w:rsid w:val="002E379D"/>
    <w:rsid w:val="002E7D3E"/>
    <w:rsid w:val="002E7E15"/>
    <w:rsid w:val="002F1727"/>
    <w:rsid w:val="003037C2"/>
    <w:rsid w:val="00307BD5"/>
    <w:rsid w:val="00311652"/>
    <w:rsid w:val="00326C4D"/>
    <w:rsid w:val="003307D3"/>
    <w:rsid w:val="00330D27"/>
    <w:rsid w:val="00331B58"/>
    <w:rsid w:val="003422FA"/>
    <w:rsid w:val="00347035"/>
    <w:rsid w:val="00347D45"/>
    <w:rsid w:val="00353EFD"/>
    <w:rsid w:val="003640B0"/>
    <w:rsid w:val="003651EA"/>
    <w:rsid w:val="00372193"/>
    <w:rsid w:val="003731D2"/>
    <w:rsid w:val="00373D74"/>
    <w:rsid w:val="0037711E"/>
    <w:rsid w:val="00381AD9"/>
    <w:rsid w:val="00386588"/>
    <w:rsid w:val="0039028F"/>
    <w:rsid w:val="003A09B0"/>
    <w:rsid w:val="003A7B7B"/>
    <w:rsid w:val="003B0760"/>
    <w:rsid w:val="003B626F"/>
    <w:rsid w:val="003B6F51"/>
    <w:rsid w:val="003C49EF"/>
    <w:rsid w:val="003D57D2"/>
    <w:rsid w:val="003E21A4"/>
    <w:rsid w:val="003E4433"/>
    <w:rsid w:val="003E7C7E"/>
    <w:rsid w:val="003F1CF0"/>
    <w:rsid w:val="003F583D"/>
    <w:rsid w:val="00401F40"/>
    <w:rsid w:val="00405142"/>
    <w:rsid w:val="004061A4"/>
    <w:rsid w:val="00410D86"/>
    <w:rsid w:val="00416E14"/>
    <w:rsid w:val="0041702A"/>
    <w:rsid w:val="0041722E"/>
    <w:rsid w:val="0042159D"/>
    <w:rsid w:val="0042310C"/>
    <w:rsid w:val="004325F1"/>
    <w:rsid w:val="00433096"/>
    <w:rsid w:val="00440928"/>
    <w:rsid w:val="004625B7"/>
    <w:rsid w:val="00464B1E"/>
    <w:rsid w:val="004700FA"/>
    <w:rsid w:val="0047012C"/>
    <w:rsid w:val="00470F60"/>
    <w:rsid w:val="004728BC"/>
    <w:rsid w:val="004752C8"/>
    <w:rsid w:val="004759E6"/>
    <w:rsid w:val="004779DD"/>
    <w:rsid w:val="004824E8"/>
    <w:rsid w:val="0048304C"/>
    <w:rsid w:val="004A3000"/>
    <w:rsid w:val="004A3CD7"/>
    <w:rsid w:val="004B124C"/>
    <w:rsid w:val="004B49C6"/>
    <w:rsid w:val="004B7BB0"/>
    <w:rsid w:val="004C09E1"/>
    <w:rsid w:val="004C0D30"/>
    <w:rsid w:val="004C57C6"/>
    <w:rsid w:val="004C648A"/>
    <w:rsid w:val="004D0D04"/>
    <w:rsid w:val="004D12A1"/>
    <w:rsid w:val="004E0A7C"/>
    <w:rsid w:val="004E2E81"/>
    <w:rsid w:val="004F087E"/>
    <w:rsid w:val="004F30D4"/>
    <w:rsid w:val="004F470B"/>
    <w:rsid w:val="00501845"/>
    <w:rsid w:val="00510DCC"/>
    <w:rsid w:val="005141CE"/>
    <w:rsid w:val="00514EC0"/>
    <w:rsid w:val="00524C3A"/>
    <w:rsid w:val="005308B1"/>
    <w:rsid w:val="00532E6D"/>
    <w:rsid w:val="005341E4"/>
    <w:rsid w:val="00535544"/>
    <w:rsid w:val="00536053"/>
    <w:rsid w:val="00544431"/>
    <w:rsid w:val="00544D3A"/>
    <w:rsid w:val="00546CDA"/>
    <w:rsid w:val="0054714D"/>
    <w:rsid w:val="0055098F"/>
    <w:rsid w:val="00552A2A"/>
    <w:rsid w:val="00552EFC"/>
    <w:rsid w:val="005619F9"/>
    <w:rsid w:val="00562473"/>
    <w:rsid w:val="00563CDD"/>
    <w:rsid w:val="005645B5"/>
    <w:rsid w:val="00564D83"/>
    <w:rsid w:val="0057447C"/>
    <w:rsid w:val="005837DF"/>
    <w:rsid w:val="00593397"/>
    <w:rsid w:val="005B1113"/>
    <w:rsid w:val="005B2C00"/>
    <w:rsid w:val="005B32BA"/>
    <w:rsid w:val="005B513B"/>
    <w:rsid w:val="005B763F"/>
    <w:rsid w:val="005C30A2"/>
    <w:rsid w:val="005C3AE6"/>
    <w:rsid w:val="005C3CFD"/>
    <w:rsid w:val="005D25B9"/>
    <w:rsid w:val="005D6957"/>
    <w:rsid w:val="005E039B"/>
    <w:rsid w:val="005E073D"/>
    <w:rsid w:val="005E40F3"/>
    <w:rsid w:val="005E4C30"/>
    <w:rsid w:val="005E7B76"/>
    <w:rsid w:val="005F1A85"/>
    <w:rsid w:val="005F2047"/>
    <w:rsid w:val="005F533E"/>
    <w:rsid w:val="005F5EA4"/>
    <w:rsid w:val="00602351"/>
    <w:rsid w:val="00602F74"/>
    <w:rsid w:val="0060673A"/>
    <w:rsid w:val="00606FCB"/>
    <w:rsid w:val="00611A62"/>
    <w:rsid w:val="0061682A"/>
    <w:rsid w:val="00617257"/>
    <w:rsid w:val="00621944"/>
    <w:rsid w:val="00623110"/>
    <w:rsid w:val="006275C3"/>
    <w:rsid w:val="00633414"/>
    <w:rsid w:val="00634485"/>
    <w:rsid w:val="00643443"/>
    <w:rsid w:val="00644DA3"/>
    <w:rsid w:val="00645290"/>
    <w:rsid w:val="00655CC5"/>
    <w:rsid w:val="00662268"/>
    <w:rsid w:val="006633C4"/>
    <w:rsid w:val="00664387"/>
    <w:rsid w:val="006655AB"/>
    <w:rsid w:val="00665E56"/>
    <w:rsid w:val="00667C6E"/>
    <w:rsid w:val="00673F1C"/>
    <w:rsid w:val="00674B92"/>
    <w:rsid w:val="00675744"/>
    <w:rsid w:val="006761CB"/>
    <w:rsid w:val="006810D0"/>
    <w:rsid w:val="00684BB7"/>
    <w:rsid w:val="0068638C"/>
    <w:rsid w:val="00692CCF"/>
    <w:rsid w:val="00695A50"/>
    <w:rsid w:val="006B07A9"/>
    <w:rsid w:val="006B201D"/>
    <w:rsid w:val="006B2C24"/>
    <w:rsid w:val="006C0889"/>
    <w:rsid w:val="006C1824"/>
    <w:rsid w:val="006C5A94"/>
    <w:rsid w:val="006C7C8B"/>
    <w:rsid w:val="006D71CD"/>
    <w:rsid w:val="006E1723"/>
    <w:rsid w:val="006E2A05"/>
    <w:rsid w:val="006E4ED5"/>
    <w:rsid w:val="006E64D3"/>
    <w:rsid w:val="006E6B45"/>
    <w:rsid w:val="006F6A95"/>
    <w:rsid w:val="006F7C0A"/>
    <w:rsid w:val="0070260A"/>
    <w:rsid w:val="007134D7"/>
    <w:rsid w:val="007142BB"/>
    <w:rsid w:val="00727A41"/>
    <w:rsid w:val="00735C5C"/>
    <w:rsid w:val="00740D85"/>
    <w:rsid w:val="00742076"/>
    <w:rsid w:val="00750A44"/>
    <w:rsid w:val="00751161"/>
    <w:rsid w:val="00751BAE"/>
    <w:rsid w:val="00753135"/>
    <w:rsid w:val="00760A62"/>
    <w:rsid w:val="0076139D"/>
    <w:rsid w:val="00761F16"/>
    <w:rsid w:val="0076337A"/>
    <w:rsid w:val="007652DB"/>
    <w:rsid w:val="00773B6E"/>
    <w:rsid w:val="0077738F"/>
    <w:rsid w:val="0077751A"/>
    <w:rsid w:val="00784FA4"/>
    <w:rsid w:val="00786AED"/>
    <w:rsid w:val="00791C11"/>
    <w:rsid w:val="00792D5D"/>
    <w:rsid w:val="00793FE1"/>
    <w:rsid w:val="0079486B"/>
    <w:rsid w:val="007A0659"/>
    <w:rsid w:val="007B273C"/>
    <w:rsid w:val="007C1294"/>
    <w:rsid w:val="007C3D36"/>
    <w:rsid w:val="007E1183"/>
    <w:rsid w:val="007F0666"/>
    <w:rsid w:val="007F2CCE"/>
    <w:rsid w:val="007F319F"/>
    <w:rsid w:val="007F4952"/>
    <w:rsid w:val="0080079C"/>
    <w:rsid w:val="00810679"/>
    <w:rsid w:val="00814419"/>
    <w:rsid w:val="00817FEA"/>
    <w:rsid w:val="00820B68"/>
    <w:rsid w:val="00820FA9"/>
    <w:rsid w:val="0082684D"/>
    <w:rsid w:val="00826AC0"/>
    <w:rsid w:val="008403F0"/>
    <w:rsid w:val="00840F45"/>
    <w:rsid w:val="0084394E"/>
    <w:rsid w:val="00853CE0"/>
    <w:rsid w:val="008562C8"/>
    <w:rsid w:val="0085735F"/>
    <w:rsid w:val="00870551"/>
    <w:rsid w:val="00871D9A"/>
    <w:rsid w:val="008742D1"/>
    <w:rsid w:val="008751F7"/>
    <w:rsid w:val="00880B5F"/>
    <w:rsid w:val="00884A60"/>
    <w:rsid w:val="00892B69"/>
    <w:rsid w:val="008A1067"/>
    <w:rsid w:val="008A1168"/>
    <w:rsid w:val="008A1FC6"/>
    <w:rsid w:val="008A282F"/>
    <w:rsid w:val="008B1BDC"/>
    <w:rsid w:val="008B5C0C"/>
    <w:rsid w:val="008B74BF"/>
    <w:rsid w:val="008C0CE4"/>
    <w:rsid w:val="008C2199"/>
    <w:rsid w:val="008D19B2"/>
    <w:rsid w:val="008D307D"/>
    <w:rsid w:val="008D37F8"/>
    <w:rsid w:val="008D4C6B"/>
    <w:rsid w:val="008D5A97"/>
    <w:rsid w:val="008E5DE6"/>
    <w:rsid w:val="00900403"/>
    <w:rsid w:val="009032F6"/>
    <w:rsid w:val="009059FC"/>
    <w:rsid w:val="009067D7"/>
    <w:rsid w:val="009149A1"/>
    <w:rsid w:val="00916A5F"/>
    <w:rsid w:val="009176AB"/>
    <w:rsid w:val="00923B11"/>
    <w:rsid w:val="00942588"/>
    <w:rsid w:val="00942E9F"/>
    <w:rsid w:val="00944EE0"/>
    <w:rsid w:val="00947C92"/>
    <w:rsid w:val="009638EC"/>
    <w:rsid w:val="00982557"/>
    <w:rsid w:val="009836F2"/>
    <w:rsid w:val="00983B9E"/>
    <w:rsid w:val="00987143"/>
    <w:rsid w:val="00995BBF"/>
    <w:rsid w:val="009A1107"/>
    <w:rsid w:val="009B0BF8"/>
    <w:rsid w:val="009B17FB"/>
    <w:rsid w:val="009B1C91"/>
    <w:rsid w:val="009C3671"/>
    <w:rsid w:val="009C6465"/>
    <w:rsid w:val="009D227A"/>
    <w:rsid w:val="009D4029"/>
    <w:rsid w:val="009D44B3"/>
    <w:rsid w:val="009E2A5B"/>
    <w:rsid w:val="009E3073"/>
    <w:rsid w:val="009E5498"/>
    <w:rsid w:val="009F35E9"/>
    <w:rsid w:val="00A01288"/>
    <w:rsid w:val="00A1185F"/>
    <w:rsid w:val="00A1519C"/>
    <w:rsid w:val="00A16810"/>
    <w:rsid w:val="00A2712A"/>
    <w:rsid w:val="00A32591"/>
    <w:rsid w:val="00A3324A"/>
    <w:rsid w:val="00A3337E"/>
    <w:rsid w:val="00A3370D"/>
    <w:rsid w:val="00A35F3B"/>
    <w:rsid w:val="00A35FAE"/>
    <w:rsid w:val="00A401E6"/>
    <w:rsid w:val="00A4296A"/>
    <w:rsid w:val="00A4514F"/>
    <w:rsid w:val="00A454AC"/>
    <w:rsid w:val="00A4577C"/>
    <w:rsid w:val="00A471A0"/>
    <w:rsid w:val="00A47283"/>
    <w:rsid w:val="00A4729A"/>
    <w:rsid w:val="00A53054"/>
    <w:rsid w:val="00A57A20"/>
    <w:rsid w:val="00A645A5"/>
    <w:rsid w:val="00A646EC"/>
    <w:rsid w:val="00A70991"/>
    <w:rsid w:val="00A77A0F"/>
    <w:rsid w:val="00A80300"/>
    <w:rsid w:val="00A84BE2"/>
    <w:rsid w:val="00A84EAD"/>
    <w:rsid w:val="00A856F0"/>
    <w:rsid w:val="00A92D99"/>
    <w:rsid w:val="00A939D6"/>
    <w:rsid w:val="00A95579"/>
    <w:rsid w:val="00A964F1"/>
    <w:rsid w:val="00A9707D"/>
    <w:rsid w:val="00A970F0"/>
    <w:rsid w:val="00AA18FF"/>
    <w:rsid w:val="00AA4049"/>
    <w:rsid w:val="00AA65F1"/>
    <w:rsid w:val="00AB2038"/>
    <w:rsid w:val="00AB4FB0"/>
    <w:rsid w:val="00AB6A49"/>
    <w:rsid w:val="00AB75AD"/>
    <w:rsid w:val="00AC1D13"/>
    <w:rsid w:val="00AD168F"/>
    <w:rsid w:val="00AD28D4"/>
    <w:rsid w:val="00AD4269"/>
    <w:rsid w:val="00AD7B16"/>
    <w:rsid w:val="00AE0B95"/>
    <w:rsid w:val="00AE1CB7"/>
    <w:rsid w:val="00AE51F7"/>
    <w:rsid w:val="00AF6C13"/>
    <w:rsid w:val="00B04D51"/>
    <w:rsid w:val="00B13D77"/>
    <w:rsid w:val="00B222B2"/>
    <w:rsid w:val="00B227A7"/>
    <w:rsid w:val="00B22E83"/>
    <w:rsid w:val="00B26203"/>
    <w:rsid w:val="00B26D8E"/>
    <w:rsid w:val="00B32CEF"/>
    <w:rsid w:val="00B40DEC"/>
    <w:rsid w:val="00B518EC"/>
    <w:rsid w:val="00B556A5"/>
    <w:rsid w:val="00B55823"/>
    <w:rsid w:val="00B631F6"/>
    <w:rsid w:val="00B66DA8"/>
    <w:rsid w:val="00B67C49"/>
    <w:rsid w:val="00B70E7E"/>
    <w:rsid w:val="00B77DF2"/>
    <w:rsid w:val="00B80A06"/>
    <w:rsid w:val="00B86E4E"/>
    <w:rsid w:val="00B92FE8"/>
    <w:rsid w:val="00BB0AFD"/>
    <w:rsid w:val="00BB2800"/>
    <w:rsid w:val="00BB310F"/>
    <w:rsid w:val="00BB3760"/>
    <w:rsid w:val="00BB75D2"/>
    <w:rsid w:val="00BC1262"/>
    <w:rsid w:val="00BC732F"/>
    <w:rsid w:val="00BC7D27"/>
    <w:rsid w:val="00BD7258"/>
    <w:rsid w:val="00BD7327"/>
    <w:rsid w:val="00BF25CA"/>
    <w:rsid w:val="00BF5170"/>
    <w:rsid w:val="00BF5CE8"/>
    <w:rsid w:val="00C0404D"/>
    <w:rsid w:val="00C0656B"/>
    <w:rsid w:val="00C15275"/>
    <w:rsid w:val="00C17860"/>
    <w:rsid w:val="00C209D6"/>
    <w:rsid w:val="00C225F8"/>
    <w:rsid w:val="00C22F90"/>
    <w:rsid w:val="00C23635"/>
    <w:rsid w:val="00C34CDD"/>
    <w:rsid w:val="00C4036A"/>
    <w:rsid w:val="00C414DD"/>
    <w:rsid w:val="00C44386"/>
    <w:rsid w:val="00C448E7"/>
    <w:rsid w:val="00C520CC"/>
    <w:rsid w:val="00C5223C"/>
    <w:rsid w:val="00C55A46"/>
    <w:rsid w:val="00C55E7A"/>
    <w:rsid w:val="00C66BCA"/>
    <w:rsid w:val="00C672A9"/>
    <w:rsid w:val="00C67824"/>
    <w:rsid w:val="00C71C2C"/>
    <w:rsid w:val="00C82166"/>
    <w:rsid w:val="00C83E21"/>
    <w:rsid w:val="00C90EB0"/>
    <w:rsid w:val="00C94B0C"/>
    <w:rsid w:val="00C958ED"/>
    <w:rsid w:val="00C95D8C"/>
    <w:rsid w:val="00CA59F4"/>
    <w:rsid w:val="00CB09C5"/>
    <w:rsid w:val="00CB2A1F"/>
    <w:rsid w:val="00CB67EE"/>
    <w:rsid w:val="00CC2DDA"/>
    <w:rsid w:val="00CC5A04"/>
    <w:rsid w:val="00CD5BD3"/>
    <w:rsid w:val="00CD5DD0"/>
    <w:rsid w:val="00CE7797"/>
    <w:rsid w:val="00CF3235"/>
    <w:rsid w:val="00CF33E6"/>
    <w:rsid w:val="00CF793F"/>
    <w:rsid w:val="00D00329"/>
    <w:rsid w:val="00D10860"/>
    <w:rsid w:val="00D10D0C"/>
    <w:rsid w:val="00D11887"/>
    <w:rsid w:val="00D12BB8"/>
    <w:rsid w:val="00D1591F"/>
    <w:rsid w:val="00D16E6A"/>
    <w:rsid w:val="00D20A69"/>
    <w:rsid w:val="00D21AD0"/>
    <w:rsid w:val="00D245CA"/>
    <w:rsid w:val="00D264E8"/>
    <w:rsid w:val="00D27E4A"/>
    <w:rsid w:val="00D434D3"/>
    <w:rsid w:val="00D504A1"/>
    <w:rsid w:val="00D55697"/>
    <w:rsid w:val="00D601E3"/>
    <w:rsid w:val="00D606FA"/>
    <w:rsid w:val="00D625B1"/>
    <w:rsid w:val="00D6497A"/>
    <w:rsid w:val="00D64B2D"/>
    <w:rsid w:val="00D72117"/>
    <w:rsid w:val="00D73F01"/>
    <w:rsid w:val="00D74FA6"/>
    <w:rsid w:val="00D7622D"/>
    <w:rsid w:val="00D767A1"/>
    <w:rsid w:val="00D779CD"/>
    <w:rsid w:val="00D87EAB"/>
    <w:rsid w:val="00D901A4"/>
    <w:rsid w:val="00DA108E"/>
    <w:rsid w:val="00DA190A"/>
    <w:rsid w:val="00DA6F73"/>
    <w:rsid w:val="00DB05AD"/>
    <w:rsid w:val="00DB4CC6"/>
    <w:rsid w:val="00DC4172"/>
    <w:rsid w:val="00DC519C"/>
    <w:rsid w:val="00DC6540"/>
    <w:rsid w:val="00DD0811"/>
    <w:rsid w:val="00DD391E"/>
    <w:rsid w:val="00DD3AA3"/>
    <w:rsid w:val="00DE4A15"/>
    <w:rsid w:val="00DE5565"/>
    <w:rsid w:val="00DE55DB"/>
    <w:rsid w:val="00DE5894"/>
    <w:rsid w:val="00DE7D21"/>
    <w:rsid w:val="00DF0B50"/>
    <w:rsid w:val="00DF128B"/>
    <w:rsid w:val="00DF5547"/>
    <w:rsid w:val="00DF7691"/>
    <w:rsid w:val="00E008D9"/>
    <w:rsid w:val="00E00C55"/>
    <w:rsid w:val="00E02E6C"/>
    <w:rsid w:val="00E06ABA"/>
    <w:rsid w:val="00E16D45"/>
    <w:rsid w:val="00E24350"/>
    <w:rsid w:val="00E26098"/>
    <w:rsid w:val="00E30437"/>
    <w:rsid w:val="00E3088B"/>
    <w:rsid w:val="00E30BF1"/>
    <w:rsid w:val="00E32AFE"/>
    <w:rsid w:val="00E35A8C"/>
    <w:rsid w:val="00E41895"/>
    <w:rsid w:val="00E47FE6"/>
    <w:rsid w:val="00E5743E"/>
    <w:rsid w:val="00E60ACD"/>
    <w:rsid w:val="00E64E60"/>
    <w:rsid w:val="00E67008"/>
    <w:rsid w:val="00E67199"/>
    <w:rsid w:val="00E77179"/>
    <w:rsid w:val="00E7729F"/>
    <w:rsid w:val="00E92196"/>
    <w:rsid w:val="00E928D3"/>
    <w:rsid w:val="00E96C38"/>
    <w:rsid w:val="00EA2633"/>
    <w:rsid w:val="00EB0050"/>
    <w:rsid w:val="00EB06E2"/>
    <w:rsid w:val="00EB28A8"/>
    <w:rsid w:val="00EC42F9"/>
    <w:rsid w:val="00ED143B"/>
    <w:rsid w:val="00ED4E0B"/>
    <w:rsid w:val="00ED5E35"/>
    <w:rsid w:val="00EE18B1"/>
    <w:rsid w:val="00EE38F9"/>
    <w:rsid w:val="00EF09A3"/>
    <w:rsid w:val="00EF1069"/>
    <w:rsid w:val="00EF73B1"/>
    <w:rsid w:val="00F0606A"/>
    <w:rsid w:val="00F07EBA"/>
    <w:rsid w:val="00F10DE3"/>
    <w:rsid w:val="00F11840"/>
    <w:rsid w:val="00F1591E"/>
    <w:rsid w:val="00F24662"/>
    <w:rsid w:val="00F30942"/>
    <w:rsid w:val="00F404E7"/>
    <w:rsid w:val="00F44E52"/>
    <w:rsid w:val="00F451D1"/>
    <w:rsid w:val="00F46B5C"/>
    <w:rsid w:val="00F47F7F"/>
    <w:rsid w:val="00F505AF"/>
    <w:rsid w:val="00F512AC"/>
    <w:rsid w:val="00F51F22"/>
    <w:rsid w:val="00F531BF"/>
    <w:rsid w:val="00F54A15"/>
    <w:rsid w:val="00F54D40"/>
    <w:rsid w:val="00F55DAA"/>
    <w:rsid w:val="00F57B7E"/>
    <w:rsid w:val="00F57FB8"/>
    <w:rsid w:val="00F63C09"/>
    <w:rsid w:val="00F72B32"/>
    <w:rsid w:val="00F7321A"/>
    <w:rsid w:val="00F8107A"/>
    <w:rsid w:val="00F82243"/>
    <w:rsid w:val="00F9166D"/>
    <w:rsid w:val="00FA04EE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B6AA0"/>
    <w:rsid w:val="00FC4748"/>
    <w:rsid w:val="00FD1C54"/>
    <w:rsid w:val="00FD4165"/>
    <w:rsid w:val="00FD45BC"/>
    <w:rsid w:val="00FD4822"/>
    <w:rsid w:val="00FF191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458D978"/>
  <w15:docId w15:val="{5662C22F-718A-4A34-96B5-04A6A5F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2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  <w:style w:type="character" w:customStyle="1" w:styleId="normaltextrun">
    <w:name w:val="normaltextrun"/>
    <w:basedOn w:val="Bekezdsalapbettpusa"/>
    <w:rsid w:val="006C0889"/>
  </w:style>
  <w:style w:type="character" w:customStyle="1" w:styleId="contextualspellingandgrammarerror">
    <w:name w:val="contextualspellingandgrammarerror"/>
    <w:basedOn w:val="Bekezdsalapbettpusa"/>
    <w:rsid w:val="006C0889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87EAB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C2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5D9-5B05-4F21-9349-2FA9FE9D1D26}">
  <ds:schemaRefs>
    <ds:schemaRef ds:uri="http://schemas.microsoft.com/office/2006/documentManagement/types"/>
    <ds:schemaRef ds:uri="5e096da0-7658-45d2-ba1d-117eb64c3931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CC75A-B736-4F52-9958-97AEFDE6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2400</Words>
  <Characters>16877</Characters>
  <Application>Microsoft Office Word</Application>
  <DocSecurity>0</DocSecurity>
  <Lines>359</Lines>
  <Paragraphs>151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Bánfiné Dr. Klekner Bíbor Írisz</cp:lastModifiedBy>
  <cp:revision>9</cp:revision>
  <dcterms:created xsi:type="dcterms:W3CDTF">2023-01-20T10:58:00Z</dcterms:created>
  <dcterms:modified xsi:type="dcterms:W3CDTF">2023-05-22T07:50:00Z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GrammarlyDocumentId">
    <vt:lpwstr>2ee9bd810665248d8b0079eb523663d3691828976d09cd22ef4b2ebd76e892b0</vt:lpwstr>
  </property>
</Properties>
</file>